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6A89" w14:textId="77777777" w:rsidR="0045753B" w:rsidRPr="0045753B" w:rsidRDefault="0045753B" w:rsidP="0045753B">
      <w:pPr>
        <w:rPr>
          <w:rFonts w:eastAsia="Calibri" w:cstheme="minorHAnsi"/>
          <w:b/>
          <w:bCs/>
          <w:sz w:val="22"/>
          <w:szCs w:val="22"/>
        </w:rPr>
      </w:pPr>
      <w:r w:rsidRPr="0045753B">
        <w:rPr>
          <w:rFonts w:eastAsia="Calibri" w:cstheme="minorHAnsi"/>
          <w:b/>
          <w:bCs/>
          <w:sz w:val="22"/>
          <w:szCs w:val="22"/>
        </w:rPr>
        <w:t>Bijlage V</w:t>
      </w:r>
    </w:p>
    <w:p w14:paraId="0264E20A" w14:textId="77777777" w:rsidR="0045753B" w:rsidRPr="0045753B" w:rsidRDefault="0045753B" w:rsidP="0045753B">
      <w:pPr>
        <w:rPr>
          <w:rFonts w:eastAsia="Calibri" w:cstheme="minorHAnsi"/>
          <w:b/>
          <w:bCs/>
          <w:sz w:val="22"/>
          <w:szCs w:val="22"/>
        </w:rPr>
      </w:pPr>
      <w:r w:rsidRPr="0045753B">
        <w:rPr>
          <w:rFonts w:eastAsia="Calibri" w:cstheme="minorHAnsi"/>
          <w:b/>
          <w:bCs/>
          <w:sz w:val="22"/>
          <w:szCs w:val="22"/>
        </w:rPr>
        <w:t>Oktober 2021 – Ester Stam / Udo Lock / Rianne Golverdingen</w:t>
      </w:r>
    </w:p>
    <w:p w14:paraId="73404C0F" w14:textId="77777777" w:rsidR="0045753B" w:rsidRPr="0045753B" w:rsidRDefault="0045753B" w:rsidP="0045753B">
      <w:pPr>
        <w:rPr>
          <w:rFonts w:eastAsia="Calibri" w:cstheme="minorHAnsi"/>
          <w:b/>
          <w:bCs/>
          <w:sz w:val="22"/>
          <w:szCs w:val="22"/>
        </w:rPr>
      </w:pPr>
      <w:r w:rsidRPr="0045753B">
        <w:rPr>
          <w:rFonts w:eastAsia="Calibri" w:cstheme="minorHAnsi"/>
          <w:b/>
          <w:bCs/>
          <w:sz w:val="22"/>
          <w:szCs w:val="22"/>
        </w:rPr>
        <w:t xml:space="preserve">Doorgaande lijn t.a.v. Reken- en Wiskundeonderwijs </w:t>
      </w:r>
    </w:p>
    <w:p w14:paraId="04B2BEA9" w14:textId="77777777" w:rsidR="0045753B" w:rsidRPr="0045753B" w:rsidRDefault="0045753B" w:rsidP="0045753B">
      <w:pPr>
        <w:rPr>
          <w:rFonts w:eastAsia="Calibri" w:cstheme="minorHAnsi"/>
          <w:sz w:val="22"/>
          <w:szCs w:val="22"/>
        </w:rPr>
      </w:pPr>
      <w:r w:rsidRPr="0045753B">
        <w:rPr>
          <w:rFonts w:eastAsia="Calibri" w:cstheme="minorHAnsi"/>
          <w:b/>
          <w:bCs/>
          <w:sz w:val="22"/>
          <w:szCs w:val="22"/>
        </w:rPr>
        <w:t>Deze lijn is een vertaling van het Protocol Ernstige Reken- en Wiskundeproblemen en Dyscalculie en de werkwijze binnen het Samenwerkingsverband om te komen van basisondersteuning (niveau 1,2,3) naar extra ondersteuning (niveau 4,5).</w:t>
      </w:r>
      <w:r w:rsidRPr="0045753B">
        <w:rPr>
          <w:rFonts w:cstheme="minorHAnsi"/>
          <w:sz w:val="22"/>
          <w:szCs w:val="22"/>
        </w:rPr>
        <w:br/>
      </w:r>
    </w:p>
    <w:p w14:paraId="4FC4BDB0" w14:textId="77777777" w:rsidR="0045753B" w:rsidRPr="0045753B" w:rsidRDefault="0045753B" w:rsidP="0045753B">
      <w:pPr>
        <w:rPr>
          <w:rFonts w:eastAsia="Calibri" w:cstheme="minorHAnsi"/>
          <w:sz w:val="22"/>
          <w:szCs w:val="22"/>
        </w:rPr>
      </w:pPr>
      <w:r w:rsidRPr="0045753B">
        <w:rPr>
          <w:rFonts w:eastAsia="Calibri" w:cstheme="minorHAnsi"/>
          <w:sz w:val="22"/>
          <w:szCs w:val="22"/>
        </w:rPr>
        <w:t xml:space="preserve">Zorgniveau                  Onderwijscontinuüm           Continuüm van zorg                   Wie?                              Hulp op dit niveau   </w:t>
      </w:r>
    </w:p>
    <w:tbl>
      <w:tblPr>
        <w:tblStyle w:val="Tabelraster"/>
        <w:tblW w:w="9132" w:type="dxa"/>
        <w:tblLayout w:type="fixed"/>
        <w:tblLook w:val="06A0" w:firstRow="1" w:lastRow="0" w:firstColumn="1" w:lastColumn="0" w:noHBand="1" w:noVBand="1"/>
      </w:tblPr>
      <w:tblGrid>
        <w:gridCol w:w="1365"/>
        <w:gridCol w:w="1620"/>
        <w:gridCol w:w="2190"/>
        <w:gridCol w:w="1500"/>
        <w:gridCol w:w="2457"/>
      </w:tblGrid>
      <w:tr w:rsidR="0045753B" w:rsidRPr="0045753B" w14:paraId="623530AA" w14:textId="77777777" w:rsidTr="00473814">
        <w:tc>
          <w:tcPr>
            <w:tcW w:w="1365" w:type="dxa"/>
          </w:tcPr>
          <w:p w14:paraId="7D026355" w14:textId="77777777" w:rsidR="0045753B" w:rsidRPr="0045753B" w:rsidRDefault="0045753B" w:rsidP="00473814">
            <w:pPr>
              <w:rPr>
                <w:rFonts w:cstheme="minorHAnsi"/>
                <w:sz w:val="16"/>
                <w:szCs w:val="16"/>
              </w:rPr>
            </w:pPr>
            <w:r w:rsidRPr="0045753B">
              <w:rPr>
                <w:rFonts w:cstheme="minorHAnsi"/>
                <w:sz w:val="16"/>
                <w:szCs w:val="16"/>
              </w:rPr>
              <w:t>1</w:t>
            </w:r>
          </w:p>
        </w:tc>
        <w:tc>
          <w:tcPr>
            <w:tcW w:w="1620" w:type="dxa"/>
          </w:tcPr>
          <w:p w14:paraId="5FA9A1B9" w14:textId="77777777" w:rsidR="0045753B" w:rsidRPr="0045753B" w:rsidRDefault="0045753B" w:rsidP="00473814">
            <w:pPr>
              <w:rPr>
                <w:rFonts w:cstheme="minorHAnsi"/>
                <w:sz w:val="16"/>
                <w:szCs w:val="16"/>
              </w:rPr>
            </w:pPr>
            <w:r w:rsidRPr="0045753B">
              <w:rPr>
                <w:rFonts w:cstheme="minorHAnsi"/>
                <w:sz w:val="16"/>
                <w:szCs w:val="16"/>
              </w:rPr>
              <w:t>Basisarrangement</w:t>
            </w:r>
          </w:p>
        </w:tc>
        <w:tc>
          <w:tcPr>
            <w:tcW w:w="2190" w:type="dxa"/>
          </w:tcPr>
          <w:p w14:paraId="09AE1B24" w14:textId="77777777" w:rsidR="0045753B" w:rsidRPr="0045753B" w:rsidRDefault="0045753B" w:rsidP="00473814">
            <w:pPr>
              <w:rPr>
                <w:rFonts w:cstheme="minorHAnsi"/>
                <w:sz w:val="16"/>
                <w:szCs w:val="16"/>
              </w:rPr>
            </w:pPr>
            <w:r w:rsidRPr="0045753B">
              <w:rPr>
                <w:rFonts w:cstheme="minorHAnsi"/>
                <w:sz w:val="16"/>
                <w:szCs w:val="16"/>
              </w:rPr>
              <w:t>Goed reken- en wiskundeonderwijs</w:t>
            </w:r>
          </w:p>
          <w:p w14:paraId="7753DAE3" w14:textId="77777777" w:rsidR="0045753B" w:rsidRPr="0045753B" w:rsidRDefault="0045753B" w:rsidP="00473814">
            <w:pPr>
              <w:rPr>
                <w:rFonts w:cstheme="minorHAnsi"/>
                <w:sz w:val="16"/>
                <w:szCs w:val="16"/>
              </w:rPr>
            </w:pPr>
            <w:r w:rsidRPr="0045753B">
              <w:rPr>
                <w:rFonts w:cstheme="minorHAnsi"/>
                <w:sz w:val="16"/>
                <w:szCs w:val="16"/>
              </w:rPr>
              <w:br/>
              <w:t>1.-Kwaliteit instructiegedrag en klassenmanagement</w:t>
            </w:r>
          </w:p>
          <w:p w14:paraId="67013A1D" w14:textId="77777777" w:rsidR="0045753B" w:rsidRPr="0045753B" w:rsidRDefault="0045753B" w:rsidP="00473814">
            <w:pPr>
              <w:rPr>
                <w:rFonts w:cstheme="minorHAnsi"/>
                <w:sz w:val="16"/>
                <w:szCs w:val="16"/>
              </w:rPr>
            </w:pPr>
            <w:r w:rsidRPr="0045753B">
              <w:rPr>
                <w:rFonts w:cstheme="minorHAnsi"/>
                <w:sz w:val="16"/>
                <w:szCs w:val="16"/>
              </w:rPr>
              <w:br/>
              <w:t>2.-Juist gebruik van effectieve methodes voor rekenen en wiskunde</w:t>
            </w:r>
          </w:p>
          <w:p w14:paraId="351F49EB" w14:textId="77777777" w:rsidR="0045753B" w:rsidRPr="0045753B" w:rsidRDefault="0045753B" w:rsidP="00473814">
            <w:pPr>
              <w:rPr>
                <w:rFonts w:cstheme="minorHAnsi"/>
                <w:sz w:val="16"/>
                <w:szCs w:val="16"/>
              </w:rPr>
            </w:pPr>
            <w:r w:rsidRPr="0045753B">
              <w:rPr>
                <w:rFonts w:cstheme="minorHAnsi"/>
                <w:sz w:val="16"/>
                <w:szCs w:val="16"/>
              </w:rPr>
              <w:br/>
              <w:t xml:space="preserve">3.-Gebruik LVS </w:t>
            </w:r>
          </w:p>
          <w:p w14:paraId="0C639EFB" w14:textId="77777777" w:rsidR="0045753B" w:rsidRPr="0045753B" w:rsidRDefault="0045753B" w:rsidP="00473814">
            <w:pPr>
              <w:rPr>
                <w:rFonts w:cstheme="minorHAnsi"/>
                <w:sz w:val="16"/>
                <w:szCs w:val="16"/>
              </w:rPr>
            </w:pPr>
          </w:p>
        </w:tc>
        <w:tc>
          <w:tcPr>
            <w:tcW w:w="1500" w:type="dxa"/>
          </w:tcPr>
          <w:p w14:paraId="64D6B828" w14:textId="77777777" w:rsidR="0045753B" w:rsidRPr="0045753B" w:rsidRDefault="0045753B" w:rsidP="00473814">
            <w:pPr>
              <w:rPr>
                <w:rFonts w:cstheme="minorHAnsi"/>
                <w:sz w:val="16"/>
                <w:szCs w:val="16"/>
              </w:rPr>
            </w:pPr>
            <w:r w:rsidRPr="0045753B">
              <w:rPr>
                <w:rFonts w:cstheme="minorHAnsi"/>
                <w:sz w:val="16"/>
                <w:szCs w:val="16"/>
              </w:rPr>
              <w:t>Groepsleerkracht</w:t>
            </w:r>
          </w:p>
          <w:p w14:paraId="1C63C07B" w14:textId="77777777" w:rsidR="0045753B" w:rsidRPr="0045753B" w:rsidRDefault="0045753B" w:rsidP="00473814">
            <w:pPr>
              <w:rPr>
                <w:rFonts w:cstheme="minorHAnsi"/>
                <w:sz w:val="16"/>
                <w:szCs w:val="16"/>
              </w:rPr>
            </w:pPr>
            <w:r w:rsidRPr="0045753B">
              <w:rPr>
                <w:rFonts w:cstheme="minorHAnsi"/>
                <w:sz w:val="16"/>
                <w:szCs w:val="16"/>
              </w:rPr>
              <w:t>groep 1 t/m 8</w:t>
            </w:r>
          </w:p>
        </w:tc>
        <w:tc>
          <w:tcPr>
            <w:tcW w:w="2457" w:type="dxa"/>
          </w:tcPr>
          <w:p w14:paraId="39DC0261" w14:textId="77777777" w:rsidR="0045753B" w:rsidRPr="0045753B" w:rsidRDefault="0045753B" w:rsidP="00473814">
            <w:pPr>
              <w:rPr>
                <w:rFonts w:cstheme="minorHAnsi"/>
                <w:sz w:val="16"/>
                <w:szCs w:val="16"/>
              </w:rPr>
            </w:pPr>
            <w:r w:rsidRPr="0045753B">
              <w:rPr>
                <w:rFonts w:cstheme="minorHAnsi"/>
                <w:sz w:val="16"/>
                <w:szCs w:val="16"/>
              </w:rPr>
              <w:t>Goed rekenonderwijs met aandacht voor verschillen in leerbehoeften</w:t>
            </w:r>
          </w:p>
          <w:p w14:paraId="485418F5" w14:textId="77777777" w:rsidR="0045753B" w:rsidRPr="0045753B" w:rsidRDefault="0045753B" w:rsidP="00473814">
            <w:pPr>
              <w:rPr>
                <w:rFonts w:cstheme="minorHAnsi"/>
                <w:sz w:val="16"/>
                <w:szCs w:val="16"/>
              </w:rPr>
            </w:pPr>
          </w:p>
          <w:p w14:paraId="5D4E410D" w14:textId="77777777" w:rsidR="0045753B" w:rsidRPr="0045753B" w:rsidRDefault="0045753B" w:rsidP="00473814">
            <w:pPr>
              <w:rPr>
                <w:rFonts w:cstheme="minorHAnsi"/>
                <w:sz w:val="16"/>
                <w:szCs w:val="16"/>
              </w:rPr>
            </w:pPr>
            <w:r w:rsidRPr="0045753B">
              <w:rPr>
                <w:rFonts w:cstheme="minorHAnsi"/>
                <w:sz w:val="16"/>
                <w:szCs w:val="16"/>
              </w:rPr>
              <w:t xml:space="preserve">Protocol ERWD verwijst per zorgniveau naar kleuren, zie </w:t>
            </w:r>
            <w:proofErr w:type="spellStart"/>
            <w:r w:rsidRPr="0045753B">
              <w:rPr>
                <w:rFonts w:cstheme="minorHAnsi"/>
                <w:sz w:val="16"/>
                <w:szCs w:val="16"/>
              </w:rPr>
              <w:t>blz</w:t>
            </w:r>
            <w:proofErr w:type="spellEnd"/>
            <w:r w:rsidRPr="0045753B">
              <w:rPr>
                <w:rFonts w:cstheme="minorHAnsi"/>
                <w:sz w:val="16"/>
                <w:szCs w:val="16"/>
              </w:rPr>
              <w:t xml:space="preserve"> 165 (editie 2011):</w:t>
            </w:r>
          </w:p>
          <w:p w14:paraId="1E226598" w14:textId="77777777" w:rsidR="0045753B" w:rsidRPr="0045753B" w:rsidRDefault="0045753B" w:rsidP="00473814">
            <w:pPr>
              <w:rPr>
                <w:rFonts w:cstheme="minorHAnsi"/>
                <w:sz w:val="16"/>
                <w:szCs w:val="16"/>
              </w:rPr>
            </w:pPr>
            <w:r w:rsidRPr="0045753B">
              <w:rPr>
                <w:rFonts w:cstheme="minorHAnsi"/>
                <w:sz w:val="16"/>
                <w:szCs w:val="16"/>
              </w:rPr>
              <w:t>Fase Groen: Onderwijsbehoeften zijn niet specifiek</w:t>
            </w:r>
          </w:p>
          <w:p w14:paraId="28A031D7" w14:textId="77777777" w:rsidR="0045753B" w:rsidRPr="0045753B" w:rsidRDefault="0045753B" w:rsidP="00473814">
            <w:pPr>
              <w:rPr>
                <w:rFonts w:cstheme="minorHAnsi"/>
                <w:sz w:val="16"/>
                <w:szCs w:val="16"/>
              </w:rPr>
            </w:pPr>
          </w:p>
          <w:p w14:paraId="24A4D2BC" w14:textId="77777777" w:rsidR="0045753B" w:rsidRPr="0045753B" w:rsidRDefault="0045753B" w:rsidP="00473814">
            <w:pPr>
              <w:spacing w:line="259" w:lineRule="auto"/>
              <w:rPr>
                <w:rFonts w:eastAsia="Calibri" w:cstheme="minorHAnsi"/>
                <w:color w:val="FF0000"/>
                <w:sz w:val="16"/>
                <w:szCs w:val="16"/>
              </w:rPr>
            </w:pPr>
            <w:r w:rsidRPr="0045753B">
              <w:rPr>
                <w:rFonts w:eastAsia="Calibri" w:cstheme="minorHAnsi"/>
                <w:b/>
                <w:bCs/>
                <w:color w:val="FF0000"/>
                <w:sz w:val="16"/>
                <w:szCs w:val="16"/>
              </w:rPr>
              <w:t>Voor de hulp op alle niveaus geldt: afschalen indien mogelijk, opschalen indien noodzakelijk.</w:t>
            </w:r>
          </w:p>
        </w:tc>
      </w:tr>
      <w:tr w:rsidR="0045753B" w:rsidRPr="0045753B" w14:paraId="4F533E64" w14:textId="77777777" w:rsidTr="00473814">
        <w:tc>
          <w:tcPr>
            <w:tcW w:w="1365" w:type="dxa"/>
          </w:tcPr>
          <w:p w14:paraId="2D98D6B4" w14:textId="77777777" w:rsidR="0045753B" w:rsidRPr="0045753B" w:rsidRDefault="0045753B" w:rsidP="00473814">
            <w:pPr>
              <w:rPr>
                <w:rFonts w:cstheme="minorHAnsi"/>
                <w:sz w:val="16"/>
                <w:szCs w:val="16"/>
              </w:rPr>
            </w:pPr>
            <w:r w:rsidRPr="0045753B">
              <w:rPr>
                <w:rFonts w:cstheme="minorHAnsi"/>
                <w:sz w:val="16"/>
                <w:szCs w:val="16"/>
              </w:rPr>
              <w:t>2</w:t>
            </w:r>
          </w:p>
        </w:tc>
        <w:tc>
          <w:tcPr>
            <w:tcW w:w="1620" w:type="dxa"/>
          </w:tcPr>
          <w:p w14:paraId="5B719546" w14:textId="77777777" w:rsidR="0045753B" w:rsidRPr="0045753B" w:rsidRDefault="0045753B" w:rsidP="00473814">
            <w:pPr>
              <w:rPr>
                <w:rFonts w:cstheme="minorHAnsi"/>
                <w:sz w:val="16"/>
                <w:szCs w:val="16"/>
              </w:rPr>
            </w:pPr>
            <w:r w:rsidRPr="0045753B">
              <w:rPr>
                <w:rFonts w:cstheme="minorHAnsi"/>
                <w:sz w:val="16"/>
                <w:szCs w:val="16"/>
              </w:rPr>
              <w:t>Intensief arrangement</w:t>
            </w:r>
          </w:p>
        </w:tc>
        <w:tc>
          <w:tcPr>
            <w:tcW w:w="2190" w:type="dxa"/>
          </w:tcPr>
          <w:p w14:paraId="2F788F20" w14:textId="77777777" w:rsidR="0045753B" w:rsidRPr="0045753B" w:rsidRDefault="0045753B" w:rsidP="00473814">
            <w:pPr>
              <w:rPr>
                <w:rFonts w:cstheme="minorHAnsi"/>
                <w:sz w:val="16"/>
                <w:szCs w:val="16"/>
              </w:rPr>
            </w:pPr>
            <w:r w:rsidRPr="0045753B">
              <w:rPr>
                <w:rFonts w:cstheme="minorHAnsi"/>
                <w:sz w:val="16"/>
                <w:szCs w:val="16"/>
              </w:rPr>
              <w:t>Extra zorg in de groep door uitbreiding van instructie- en oefentijd</w:t>
            </w:r>
            <w:r w:rsidRPr="0045753B">
              <w:rPr>
                <w:rFonts w:cstheme="minorHAnsi"/>
                <w:sz w:val="16"/>
                <w:szCs w:val="16"/>
              </w:rPr>
              <w:br/>
            </w:r>
            <w:r w:rsidRPr="0045753B">
              <w:rPr>
                <w:rFonts w:cstheme="minorHAnsi"/>
                <w:sz w:val="16"/>
                <w:szCs w:val="16"/>
              </w:rPr>
              <w:br/>
              <w:t>4.-Vaststellen van potentiële uitvallers en aanpak binnen de groep, n.a.v. analyse toetsen</w:t>
            </w:r>
          </w:p>
          <w:p w14:paraId="3F17794B" w14:textId="77777777" w:rsidR="0045753B" w:rsidRPr="0045753B" w:rsidRDefault="0045753B" w:rsidP="00473814">
            <w:pPr>
              <w:rPr>
                <w:rFonts w:cstheme="minorHAnsi"/>
                <w:sz w:val="16"/>
                <w:szCs w:val="16"/>
              </w:rPr>
            </w:pPr>
          </w:p>
        </w:tc>
        <w:tc>
          <w:tcPr>
            <w:tcW w:w="1500" w:type="dxa"/>
          </w:tcPr>
          <w:p w14:paraId="029514B5" w14:textId="77777777" w:rsidR="0045753B" w:rsidRPr="0045753B" w:rsidRDefault="0045753B" w:rsidP="00473814">
            <w:pPr>
              <w:rPr>
                <w:rFonts w:cstheme="minorHAnsi"/>
                <w:sz w:val="16"/>
                <w:szCs w:val="16"/>
              </w:rPr>
            </w:pPr>
            <w:r w:rsidRPr="0045753B">
              <w:rPr>
                <w:rFonts w:cstheme="minorHAnsi"/>
                <w:sz w:val="16"/>
                <w:szCs w:val="16"/>
              </w:rPr>
              <w:t>Groepsleerkracht</w:t>
            </w:r>
            <w:r w:rsidRPr="0045753B">
              <w:rPr>
                <w:rFonts w:cstheme="minorHAnsi"/>
                <w:sz w:val="16"/>
                <w:szCs w:val="16"/>
              </w:rPr>
              <w:br/>
              <w:t>groep 1 t/m 8</w:t>
            </w:r>
            <w:r w:rsidRPr="0045753B">
              <w:rPr>
                <w:rFonts w:cstheme="minorHAnsi"/>
                <w:sz w:val="16"/>
                <w:szCs w:val="16"/>
              </w:rPr>
              <w:br/>
            </w:r>
          </w:p>
        </w:tc>
        <w:tc>
          <w:tcPr>
            <w:tcW w:w="2457" w:type="dxa"/>
          </w:tcPr>
          <w:p w14:paraId="2C480ACB" w14:textId="77777777" w:rsidR="0045753B" w:rsidRPr="0045753B" w:rsidRDefault="0045753B" w:rsidP="00473814">
            <w:pPr>
              <w:rPr>
                <w:rFonts w:cstheme="minorHAnsi"/>
                <w:sz w:val="16"/>
                <w:szCs w:val="16"/>
              </w:rPr>
            </w:pPr>
            <w:r w:rsidRPr="0045753B">
              <w:rPr>
                <w:rFonts w:cstheme="minorHAnsi"/>
                <w:sz w:val="16"/>
                <w:szCs w:val="16"/>
              </w:rPr>
              <w:t>Intensivering van rekenonderwijs</w:t>
            </w:r>
            <w:r w:rsidRPr="0045753B">
              <w:rPr>
                <w:rFonts w:cstheme="minorHAnsi"/>
                <w:sz w:val="16"/>
                <w:szCs w:val="16"/>
              </w:rPr>
              <w:br/>
              <w:t>door uitbreiding instructie- en oefentijd</w:t>
            </w:r>
          </w:p>
          <w:p w14:paraId="62D2D993" w14:textId="77777777" w:rsidR="0045753B" w:rsidRPr="0045753B" w:rsidRDefault="0045753B" w:rsidP="00473814">
            <w:pPr>
              <w:rPr>
                <w:rFonts w:cstheme="minorHAnsi"/>
                <w:sz w:val="16"/>
                <w:szCs w:val="16"/>
              </w:rPr>
            </w:pPr>
          </w:p>
          <w:p w14:paraId="4DF1C65A" w14:textId="77777777" w:rsidR="0045753B" w:rsidRPr="0045753B" w:rsidRDefault="0045753B" w:rsidP="00473814">
            <w:pPr>
              <w:rPr>
                <w:rFonts w:cstheme="minorHAnsi"/>
                <w:sz w:val="16"/>
                <w:szCs w:val="16"/>
              </w:rPr>
            </w:pPr>
            <w:r w:rsidRPr="0045753B">
              <w:rPr>
                <w:rFonts w:cstheme="minorHAnsi"/>
                <w:sz w:val="16"/>
                <w:szCs w:val="16"/>
              </w:rPr>
              <w:t>Fase Geel: Er zijn specifieke onderwijs-behoeften op deelgebieden</w:t>
            </w:r>
          </w:p>
        </w:tc>
      </w:tr>
      <w:tr w:rsidR="0045753B" w:rsidRPr="0045753B" w14:paraId="393F6DE4" w14:textId="77777777" w:rsidTr="00473814">
        <w:tc>
          <w:tcPr>
            <w:tcW w:w="1365" w:type="dxa"/>
          </w:tcPr>
          <w:p w14:paraId="478D580C" w14:textId="77777777" w:rsidR="0045753B" w:rsidRPr="0045753B" w:rsidRDefault="0045753B" w:rsidP="00473814">
            <w:pPr>
              <w:rPr>
                <w:rFonts w:cstheme="minorHAnsi"/>
                <w:sz w:val="16"/>
                <w:szCs w:val="16"/>
              </w:rPr>
            </w:pPr>
            <w:r w:rsidRPr="0045753B">
              <w:rPr>
                <w:rFonts w:cstheme="minorHAnsi"/>
                <w:sz w:val="16"/>
                <w:szCs w:val="16"/>
              </w:rPr>
              <w:t>3</w:t>
            </w:r>
            <w:r w:rsidRPr="0045753B">
              <w:rPr>
                <w:rFonts w:cstheme="minorHAnsi"/>
                <w:sz w:val="16"/>
                <w:szCs w:val="16"/>
              </w:rPr>
              <w:br/>
            </w:r>
            <w:r w:rsidRPr="0045753B">
              <w:rPr>
                <w:rFonts w:cstheme="minorHAnsi"/>
                <w:sz w:val="16"/>
                <w:szCs w:val="16"/>
              </w:rPr>
              <w:br/>
            </w:r>
            <w:r w:rsidRPr="0045753B">
              <w:rPr>
                <w:rFonts w:cstheme="minorHAnsi"/>
                <w:sz w:val="16"/>
                <w:szCs w:val="16"/>
              </w:rPr>
              <w:br/>
            </w:r>
            <w:r w:rsidRPr="0045753B">
              <w:rPr>
                <w:rFonts w:cstheme="minorHAnsi"/>
                <w:sz w:val="16"/>
                <w:szCs w:val="16"/>
              </w:rPr>
              <w:br/>
            </w:r>
            <w:r w:rsidRPr="0045753B">
              <w:rPr>
                <w:rFonts w:cstheme="minorHAnsi"/>
                <w:sz w:val="16"/>
                <w:szCs w:val="16"/>
              </w:rPr>
              <w:br/>
            </w:r>
          </w:p>
        </w:tc>
        <w:tc>
          <w:tcPr>
            <w:tcW w:w="1620" w:type="dxa"/>
          </w:tcPr>
          <w:p w14:paraId="14779669" w14:textId="77777777" w:rsidR="0045753B" w:rsidRPr="0045753B" w:rsidRDefault="0045753B" w:rsidP="00473814">
            <w:pPr>
              <w:rPr>
                <w:rFonts w:cstheme="minorHAnsi"/>
                <w:sz w:val="16"/>
                <w:szCs w:val="16"/>
              </w:rPr>
            </w:pPr>
            <w:r w:rsidRPr="0045753B">
              <w:rPr>
                <w:rFonts w:cstheme="minorHAnsi"/>
                <w:sz w:val="16"/>
                <w:szCs w:val="16"/>
              </w:rPr>
              <w:t>Zeer intensief arrangement</w:t>
            </w:r>
          </w:p>
        </w:tc>
        <w:tc>
          <w:tcPr>
            <w:tcW w:w="2190" w:type="dxa"/>
          </w:tcPr>
          <w:p w14:paraId="4AD1E9A6" w14:textId="77777777" w:rsidR="0045753B" w:rsidRPr="0045753B" w:rsidRDefault="0045753B" w:rsidP="00473814">
            <w:pPr>
              <w:rPr>
                <w:rFonts w:cstheme="minorHAnsi"/>
                <w:sz w:val="16"/>
                <w:szCs w:val="16"/>
              </w:rPr>
            </w:pPr>
            <w:r w:rsidRPr="0045753B">
              <w:rPr>
                <w:rFonts w:cstheme="minorHAnsi"/>
                <w:sz w:val="16"/>
                <w:szCs w:val="16"/>
              </w:rPr>
              <w:t xml:space="preserve">Specifieke interventies ondersteund en/of uitgevoerd door de </w:t>
            </w:r>
            <w:r w:rsidRPr="0045753B">
              <w:rPr>
                <w:rFonts w:cstheme="minorHAnsi"/>
                <w:sz w:val="16"/>
                <w:szCs w:val="16"/>
              </w:rPr>
              <w:br/>
              <w:t>rekenspecialist in de school</w:t>
            </w:r>
            <w:r w:rsidRPr="0045753B">
              <w:rPr>
                <w:rFonts w:cstheme="minorHAnsi"/>
                <w:sz w:val="16"/>
                <w:szCs w:val="16"/>
              </w:rPr>
              <w:br/>
            </w:r>
            <w:r w:rsidRPr="0045753B">
              <w:rPr>
                <w:rFonts w:cstheme="minorHAnsi"/>
                <w:sz w:val="16"/>
                <w:szCs w:val="16"/>
              </w:rPr>
              <w:br/>
              <w:t xml:space="preserve">5.-Vaststellen lln. met ernstige rekenproblemen </w:t>
            </w:r>
          </w:p>
          <w:p w14:paraId="71FD6549" w14:textId="77777777" w:rsidR="0045753B" w:rsidRPr="0045753B" w:rsidRDefault="0045753B" w:rsidP="00473814">
            <w:pPr>
              <w:rPr>
                <w:rFonts w:cstheme="minorHAnsi"/>
                <w:sz w:val="16"/>
                <w:szCs w:val="16"/>
              </w:rPr>
            </w:pPr>
          </w:p>
          <w:p w14:paraId="21239583" w14:textId="77777777" w:rsidR="0045753B" w:rsidRPr="0045753B" w:rsidRDefault="0045753B" w:rsidP="00473814">
            <w:pPr>
              <w:rPr>
                <w:rFonts w:cstheme="minorHAnsi"/>
                <w:sz w:val="16"/>
                <w:szCs w:val="16"/>
              </w:rPr>
            </w:pPr>
            <w:r w:rsidRPr="0045753B">
              <w:rPr>
                <w:rFonts w:cstheme="minorHAnsi"/>
                <w:sz w:val="16"/>
                <w:szCs w:val="16"/>
              </w:rPr>
              <w:t>6.-Diagnostische gesprekken met leerlingen voeren</w:t>
            </w:r>
          </w:p>
          <w:p w14:paraId="6D2B7CF5" w14:textId="77777777" w:rsidR="0045753B" w:rsidRPr="0045753B" w:rsidRDefault="0045753B" w:rsidP="00473814">
            <w:pPr>
              <w:rPr>
                <w:rFonts w:cstheme="minorHAnsi"/>
                <w:sz w:val="16"/>
                <w:szCs w:val="16"/>
              </w:rPr>
            </w:pPr>
            <w:r w:rsidRPr="0045753B">
              <w:rPr>
                <w:rFonts w:cstheme="minorHAnsi"/>
                <w:sz w:val="16"/>
                <w:szCs w:val="16"/>
              </w:rPr>
              <w:br/>
              <w:t>7.-Individueel handelingsplan</w:t>
            </w:r>
            <w:r w:rsidRPr="0045753B">
              <w:rPr>
                <w:rFonts w:cstheme="minorHAnsi"/>
                <w:sz w:val="16"/>
                <w:szCs w:val="16"/>
              </w:rPr>
              <w:br/>
            </w:r>
          </w:p>
          <w:p w14:paraId="3865AFF3" w14:textId="77777777" w:rsidR="0045753B" w:rsidRPr="0045753B" w:rsidRDefault="0045753B" w:rsidP="00473814">
            <w:pPr>
              <w:rPr>
                <w:rFonts w:cstheme="minorHAnsi"/>
                <w:sz w:val="16"/>
                <w:szCs w:val="16"/>
              </w:rPr>
            </w:pPr>
            <w:r w:rsidRPr="0045753B">
              <w:rPr>
                <w:rFonts w:cstheme="minorHAnsi"/>
                <w:sz w:val="16"/>
                <w:szCs w:val="16"/>
              </w:rPr>
              <w:t xml:space="preserve"> </w:t>
            </w:r>
          </w:p>
        </w:tc>
        <w:tc>
          <w:tcPr>
            <w:tcW w:w="1500" w:type="dxa"/>
          </w:tcPr>
          <w:p w14:paraId="301BDB50" w14:textId="77777777" w:rsidR="0045753B" w:rsidRPr="0045753B" w:rsidRDefault="0045753B" w:rsidP="00473814">
            <w:pPr>
              <w:rPr>
                <w:rFonts w:cstheme="minorHAnsi"/>
                <w:sz w:val="16"/>
                <w:szCs w:val="16"/>
              </w:rPr>
            </w:pPr>
            <w:r w:rsidRPr="0045753B">
              <w:rPr>
                <w:rFonts w:cstheme="minorHAnsi"/>
                <w:sz w:val="16"/>
                <w:szCs w:val="16"/>
              </w:rPr>
              <w:t xml:space="preserve">Groepsleerkracht </w:t>
            </w:r>
          </w:p>
          <w:p w14:paraId="37B96454" w14:textId="77777777" w:rsidR="0045753B" w:rsidRPr="0045753B" w:rsidRDefault="0045753B" w:rsidP="00473814">
            <w:pPr>
              <w:rPr>
                <w:rFonts w:cstheme="minorHAnsi"/>
                <w:sz w:val="16"/>
                <w:szCs w:val="16"/>
              </w:rPr>
            </w:pPr>
            <w:r w:rsidRPr="0045753B">
              <w:rPr>
                <w:rFonts w:cstheme="minorHAnsi"/>
                <w:sz w:val="16"/>
                <w:szCs w:val="16"/>
              </w:rPr>
              <w:t>Groep 3 t/m 8</w:t>
            </w:r>
            <w:r w:rsidRPr="0045753B">
              <w:rPr>
                <w:rFonts w:cstheme="minorHAnsi"/>
                <w:sz w:val="16"/>
                <w:szCs w:val="16"/>
              </w:rPr>
              <w:br/>
            </w:r>
          </w:p>
          <w:p w14:paraId="5E4AC34E" w14:textId="77777777" w:rsidR="0045753B" w:rsidRPr="0045753B" w:rsidRDefault="0045753B" w:rsidP="00473814">
            <w:pPr>
              <w:rPr>
                <w:rFonts w:cstheme="minorHAnsi"/>
                <w:sz w:val="16"/>
                <w:szCs w:val="16"/>
              </w:rPr>
            </w:pPr>
          </w:p>
          <w:p w14:paraId="75336A8A" w14:textId="77777777" w:rsidR="0045753B" w:rsidRPr="0045753B" w:rsidRDefault="0045753B" w:rsidP="00473814">
            <w:pPr>
              <w:rPr>
                <w:rFonts w:cstheme="minorHAnsi"/>
                <w:sz w:val="16"/>
                <w:szCs w:val="16"/>
              </w:rPr>
            </w:pPr>
            <w:r w:rsidRPr="0045753B">
              <w:rPr>
                <w:rFonts w:cstheme="minorHAnsi"/>
                <w:sz w:val="16"/>
                <w:szCs w:val="16"/>
              </w:rPr>
              <w:t>IB en/of bij voorkeur met inzet van de rekenspecialist in de school</w:t>
            </w:r>
          </w:p>
          <w:p w14:paraId="508B1CDA" w14:textId="77777777" w:rsidR="0045753B" w:rsidRPr="0045753B" w:rsidRDefault="0045753B" w:rsidP="00473814">
            <w:pPr>
              <w:rPr>
                <w:rFonts w:cstheme="minorHAnsi"/>
                <w:sz w:val="16"/>
                <w:szCs w:val="16"/>
              </w:rPr>
            </w:pPr>
          </w:p>
          <w:p w14:paraId="03DEC69E" w14:textId="77777777" w:rsidR="0045753B" w:rsidRPr="0045753B" w:rsidRDefault="0045753B" w:rsidP="00473814">
            <w:pPr>
              <w:rPr>
                <w:rFonts w:cstheme="minorHAnsi"/>
                <w:sz w:val="16"/>
                <w:szCs w:val="16"/>
              </w:rPr>
            </w:pPr>
            <w:r w:rsidRPr="0045753B">
              <w:rPr>
                <w:rFonts w:cstheme="minorHAnsi"/>
                <w:sz w:val="16"/>
                <w:szCs w:val="16"/>
              </w:rPr>
              <w:t>Orthopedagoog vanuit het SWV</w:t>
            </w:r>
          </w:p>
          <w:p w14:paraId="147652B3" w14:textId="77777777" w:rsidR="0045753B" w:rsidRPr="0045753B" w:rsidRDefault="0045753B" w:rsidP="00473814">
            <w:pPr>
              <w:rPr>
                <w:rFonts w:cstheme="minorHAnsi"/>
                <w:sz w:val="16"/>
                <w:szCs w:val="16"/>
              </w:rPr>
            </w:pPr>
          </w:p>
        </w:tc>
        <w:tc>
          <w:tcPr>
            <w:tcW w:w="2457" w:type="dxa"/>
          </w:tcPr>
          <w:p w14:paraId="1A4F5274" w14:textId="77777777" w:rsidR="0045753B" w:rsidRPr="0045753B" w:rsidRDefault="0045753B" w:rsidP="00473814">
            <w:pPr>
              <w:rPr>
                <w:rFonts w:cstheme="minorHAnsi"/>
                <w:sz w:val="16"/>
                <w:szCs w:val="16"/>
              </w:rPr>
            </w:pPr>
            <w:r w:rsidRPr="0045753B">
              <w:rPr>
                <w:rFonts w:cstheme="minorHAnsi"/>
                <w:sz w:val="16"/>
                <w:szCs w:val="16"/>
              </w:rPr>
              <w:t>Verdere intensivering van het rekenonderwijs door inzet van specifieke, individuele interventies</w:t>
            </w:r>
          </w:p>
          <w:p w14:paraId="701AF32C" w14:textId="77777777" w:rsidR="0045753B" w:rsidRPr="0045753B" w:rsidRDefault="0045753B" w:rsidP="00473814">
            <w:pPr>
              <w:rPr>
                <w:rFonts w:cstheme="minorHAnsi"/>
                <w:sz w:val="16"/>
                <w:szCs w:val="16"/>
              </w:rPr>
            </w:pPr>
          </w:p>
          <w:p w14:paraId="54EFC051" w14:textId="77777777" w:rsidR="0045753B" w:rsidRPr="0045753B" w:rsidRDefault="0045753B" w:rsidP="00473814">
            <w:pPr>
              <w:rPr>
                <w:rFonts w:cstheme="minorHAnsi"/>
                <w:sz w:val="16"/>
                <w:szCs w:val="16"/>
              </w:rPr>
            </w:pPr>
            <w:r w:rsidRPr="0045753B">
              <w:rPr>
                <w:rFonts w:cstheme="minorHAnsi"/>
                <w:sz w:val="16"/>
                <w:szCs w:val="16"/>
              </w:rPr>
              <w:t>Fase Oranje: Er zijn specifieke onderwijsbehoeften vanwege ernstige rekenwiskunde-problemen</w:t>
            </w:r>
          </w:p>
          <w:p w14:paraId="0CB1BB78" w14:textId="77777777" w:rsidR="0045753B" w:rsidRPr="0045753B" w:rsidRDefault="0045753B" w:rsidP="00473814">
            <w:pPr>
              <w:rPr>
                <w:rFonts w:cstheme="minorHAnsi"/>
                <w:sz w:val="16"/>
                <w:szCs w:val="16"/>
              </w:rPr>
            </w:pPr>
          </w:p>
          <w:p w14:paraId="1971AE7B" w14:textId="77777777" w:rsidR="0045753B" w:rsidRPr="0045753B" w:rsidRDefault="0045753B" w:rsidP="00473814">
            <w:pPr>
              <w:rPr>
                <w:rFonts w:cstheme="minorHAnsi"/>
                <w:sz w:val="16"/>
                <w:szCs w:val="16"/>
              </w:rPr>
            </w:pPr>
            <w:r w:rsidRPr="0045753B">
              <w:rPr>
                <w:rFonts w:cstheme="minorHAnsi"/>
                <w:sz w:val="16"/>
                <w:szCs w:val="16"/>
              </w:rPr>
              <w:t>De IB betrekt het Kernteam van het SWV in het traject.</w:t>
            </w:r>
          </w:p>
        </w:tc>
      </w:tr>
      <w:tr w:rsidR="0045753B" w:rsidRPr="0045753B" w14:paraId="4B967D05" w14:textId="77777777" w:rsidTr="00473814">
        <w:tc>
          <w:tcPr>
            <w:tcW w:w="1365" w:type="dxa"/>
          </w:tcPr>
          <w:p w14:paraId="51678910" w14:textId="77777777" w:rsidR="0045753B" w:rsidRPr="0045753B" w:rsidRDefault="0045753B" w:rsidP="00473814">
            <w:pPr>
              <w:rPr>
                <w:rFonts w:cstheme="minorHAnsi"/>
                <w:sz w:val="16"/>
                <w:szCs w:val="16"/>
              </w:rPr>
            </w:pPr>
            <w:r w:rsidRPr="0045753B">
              <w:rPr>
                <w:rFonts w:cstheme="minorHAnsi"/>
                <w:sz w:val="16"/>
                <w:szCs w:val="16"/>
              </w:rPr>
              <w:t>4</w:t>
            </w:r>
            <w:r w:rsidRPr="0045753B">
              <w:rPr>
                <w:rFonts w:cstheme="minorHAnsi"/>
                <w:sz w:val="16"/>
                <w:szCs w:val="16"/>
              </w:rPr>
              <w:br/>
            </w:r>
            <w:r w:rsidRPr="0045753B">
              <w:rPr>
                <w:rFonts w:cstheme="minorHAnsi"/>
                <w:sz w:val="16"/>
                <w:szCs w:val="16"/>
              </w:rPr>
              <w:br/>
            </w:r>
            <w:r w:rsidRPr="0045753B">
              <w:rPr>
                <w:rFonts w:cstheme="minorHAnsi"/>
                <w:sz w:val="16"/>
                <w:szCs w:val="16"/>
              </w:rPr>
              <w:br/>
            </w:r>
            <w:r w:rsidRPr="0045753B">
              <w:rPr>
                <w:rFonts w:cstheme="minorHAnsi"/>
                <w:sz w:val="16"/>
                <w:szCs w:val="16"/>
              </w:rPr>
              <w:br/>
            </w:r>
          </w:p>
        </w:tc>
        <w:tc>
          <w:tcPr>
            <w:tcW w:w="1620" w:type="dxa"/>
          </w:tcPr>
          <w:p w14:paraId="0C01FE5C" w14:textId="77777777" w:rsidR="0045753B" w:rsidRPr="0045753B" w:rsidRDefault="0045753B" w:rsidP="00473814">
            <w:pPr>
              <w:rPr>
                <w:rFonts w:cstheme="minorHAnsi"/>
                <w:sz w:val="16"/>
                <w:szCs w:val="16"/>
              </w:rPr>
            </w:pPr>
            <w:r w:rsidRPr="0045753B">
              <w:rPr>
                <w:rFonts w:cstheme="minorHAnsi"/>
                <w:sz w:val="16"/>
                <w:szCs w:val="16"/>
              </w:rPr>
              <w:t>Zeer intensief arrangement + zorg</w:t>
            </w:r>
          </w:p>
        </w:tc>
        <w:tc>
          <w:tcPr>
            <w:tcW w:w="2190" w:type="dxa"/>
          </w:tcPr>
          <w:p w14:paraId="4387D734" w14:textId="77777777" w:rsidR="0045753B" w:rsidRPr="0045753B" w:rsidRDefault="0045753B" w:rsidP="00473814">
            <w:pPr>
              <w:rPr>
                <w:rFonts w:cstheme="minorHAnsi"/>
                <w:sz w:val="16"/>
                <w:szCs w:val="16"/>
              </w:rPr>
            </w:pPr>
            <w:r w:rsidRPr="0045753B">
              <w:rPr>
                <w:rFonts w:cstheme="minorHAnsi"/>
                <w:sz w:val="16"/>
                <w:szCs w:val="16"/>
              </w:rPr>
              <w:t xml:space="preserve">Advies Kernteam: Diagnostiek en zo mogelijk behandeling </w:t>
            </w:r>
          </w:p>
          <w:p w14:paraId="4D57C02E" w14:textId="77777777" w:rsidR="0045753B" w:rsidRPr="0045753B" w:rsidRDefault="0045753B" w:rsidP="00473814">
            <w:pPr>
              <w:rPr>
                <w:rFonts w:cstheme="minorHAnsi"/>
                <w:sz w:val="16"/>
                <w:szCs w:val="16"/>
              </w:rPr>
            </w:pPr>
            <w:r w:rsidRPr="0045753B">
              <w:rPr>
                <w:rFonts w:cstheme="minorHAnsi"/>
                <w:sz w:val="16"/>
                <w:szCs w:val="16"/>
              </w:rPr>
              <w:t>vanuit PAB-Rekenen</w:t>
            </w:r>
            <w:r w:rsidRPr="0045753B">
              <w:rPr>
                <w:rFonts w:cstheme="minorHAnsi"/>
                <w:sz w:val="16"/>
                <w:szCs w:val="16"/>
              </w:rPr>
              <w:br/>
            </w:r>
          </w:p>
          <w:p w14:paraId="3A7479D5" w14:textId="77777777" w:rsidR="0045753B" w:rsidRPr="0045753B" w:rsidRDefault="0045753B" w:rsidP="00473814">
            <w:pPr>
              <w:rPr>
                <w:rFonts w:cstheme="minorHAnsi"/>
                <w:sz w:val="16"/>
                <w:szCs w:val="16"/>
              </w:rPr>
            </w:pPr>
            <w:r w:rsidRPr="0045753B">
              <w:rPr>
                <w:rFonts w:cstheme="minorHAnsi"/>
                <w:sz w:val="16"/>
                <w:szCs w:val="16"/>
              </w:rPr>
              <w:t>8.-Vaststellen van achterstand en hardnekkigheid</w:t>
            </w:r>
          </w:p>
          <w:p w14:paraId="2172A10B" w14:textId="77777777" w:rsidR="0045753B" w:rsidRPr="0045753B" w:rsidRDefault="0045753B" w:rsidP="00473814">
            <w:pPr>
              <w:rPr>
                <w:rFonts w:cstheme="minorHAnsi"/>
                <w:sz w:val="16"/>
                <w:szCs w:val="16"/>
              </w:rPr>
            </w:pPr>
          </w:p>
          <w:p w14:paraId="4598F378" w14:textId="77777777" w:rsidR="0045753B" w:rsidRPr="0045753B" w:rsidRDefault="0045753B" w:rsidP="00473814">
            <w:pPr>
              <w:rPr>
                <w:rFonts w:cstheme="minorHAnsi"/>
                <w:sz w:val="16"/>
                <w:szCs w:val="16"/>
              </w:rPr>
            </w:pPr>
            <w:r w:rsidRPr="0045753B">
              <w:rPr>
                <w:rFonts w:cstheme="minorHAnsi"/>
                <w:sz w:val="16"/>
                <w:szCs w:val="16"/>
              </w:rPr>
              <w:t>8a.- OPP opstellen indien arrangement wordt aangevraagd</w:t>
            </w:r>
          </w:p>
          <w:p w14:paraId="17C11F95" w14:textId="77777777" w:rsidR="0045753B" w:rsidRPr="0045753B" w:rsidRDefault="0045753B" w:rsidP="00473814">
            <w:pPr>
              <w:rPr>
                <w:rFonts w:cstheme="minorHAnsi"/>
                <w:sz w:val="16"/>
                <w:szCs w:val="16"/>
              </w:rPr>
            </w:pPr>
          </w:p>
          <w:p w14:paraId="66E55A90" w14:textId="77777777" w:rsidR="0045753B" w:rsidRPr="0045753B" w:rsidRDefault="0045753B" w:rsidP="00473814">
            <w:pPr>
              <w:rPr>
                <w:rFonts w:cstheme="minorHAnsi"/>
                <w:sz w:val="16"/>
                <w:szCs w:val="16"/>
              </w:rPr>
            </w:pPr>
            <w:r w:rsidRPr="0045753B">
              <w:rPr>
                <w:rFonts w:cstheme="minorHAnsi"/>
                <w:sz w:val="16"/>
                <w:szCs w:val="16"/>
              </w:rPr>
              <w:lastRenderedPageBreak/>
              <w:t>9.-Gespecialiseerde behandeling opstarten indien nodig</w:t>
            </w:r>
          </w:p>
        </w:tc>
        <w:tc>
          <w:tcPr>
            <w:tcW w:w="1500" w:type="dxa"/>
          </w:tcPr>
          <w:p w14:paraId="07D03270" w14:textId="77777777" w:rsidR="0045753B" w:rsidRPr="0045753B" w:rsidRDefault="0045753B" w:rsidP="00473814">
            <w:pPr>
              <w:rPr>
                <w:rFonts w:cstheme="minorHAnsi"/>
                <w:sz w:val="16"/>
                <w:szCs w:val="16"/>
              </w:rPr>
            </w:pPr>
            <w:r w:rsidRPr="0045753B">
              <w:rPr>
                <w:rFonts w:cstheme="minorHAnsi"/>
                <w:sz w:val="16"/>
                <w:szCs w:val="16"/>
              </w:rPr>
              <w:lastRenderedPageBreak/>
              <w:t>OS SWV</w:t>
            </w:r>
          </w:p>
          <w:p w14:paraId="592BAA48" w14:textId="77777777" w:rsidR="0045753B" w:rsidRPr="0045753B" w:rsidRDefault="0045753B" w:rsidP="00473814">
            <w:pPr>
              <w:rPr>
                <w:rFonts w:cstheme="minorHAnsi"/>
                <w:sz w:val="16"/>
                <w:szCs w:val="16"/>
              </w:rPr>
            </w:pPr>
            <w:r w:rsidRPr="0045753B">
              <w:rPr>
                <w:rFonts w:cstheme="minorHAnsi"/>
                <w:sz w:val="16"/>
                <w:szCs w:val="16"/>
              </w:rPr>
              <w:t>Groepsleerkracht</w:t>
            </w:r>
          </w:p>
          <w:p w14:paraId="7B3083D0" w14:textId="77777777" w:rsidR="0045753B" w:rsidRPr="0045753B" w:rsidRDefault="0045753B" w:rsidP="00473814">
            <w:pPr>
              <w:rPr>
                <w:rFonts w:cstheme="minorHAnsi"/>
                <w:sz w:val="16"/>
                <w:szCs w:val="16"/>
              </w:rPr>
            </w:pPr>
            <w:r w:rsidRPr="0045753B">
              <w:rPr>
                <w:rFonts w:cstheme="minorHAnsi"/>
                <w:sz w:val="16"/>
                <w:szCs w:val="16"/>
              </w:rPr>
              <w:t>Groep 3 t/m 8</w:t>
            </w:r>
          </w:p>
          <w:p w14:paraId="0F3DC5D7" w14:textId="77777777" w:rsidR="0045753B" w:rsidRPr="0045753B" w:rsidRDefault="0045753B" w:rsidP="00473814">
            <w:pPr>
              <w:rPr>
                <w:rFonts w:cstheme="minorHAnsi"/>
                <w:sz w:val="16"/>
                <w:szCs w:val="16"/>
              </w:rPr>
            </w:pPr>
          </w:p>
          <w:p w14:paraId="4FDB8592" w14:textId="77777777" w:rsidR="0045753B" w:rsidRPr="0045753B" w:rsidRDefault="0045753B" w:rsidP="00473814">
            <w:pPr>
              <w:rPr>
                <w:rFonts w:cstheme="minorHAnsi"/>
                <w:sz w:val="16"/>
                <w:szCs w:val="16"/>
              </w:rPr>
            </w:pPr>
          </w:p>
          <w:p w14:paraId="33A02248" w14:textId="77777777" w:rsidR="0045753B" w:rsidRPr="0045753B" w:rsidRDefault="0045753B" w:rsidP="00473814">
            <w:pPr>
              <w:rPr>
                <w:rFonts w:cstheme="minorHAnsi"/>
                <w:sz w:val="16"/>
                <w:szCs w:val="16"/>
              </w:rPr>
            </w:pPr>
            <w:r w:rsidRPr="0045753B">
              <w:rPr>
                <w:rFonts w:cstheme="minorHAnsi"/>
                <w:sz w:val="16"/>
                <w:szCs w:val="16"/>
              </w:rPr>
              <w:t>IB en/of bij voorkeur met inzet van de rekenspecialist in de school</w:t>
            </w:r>
          </w:p>
          <w:p w14:paraId="215001BE" w14:textId="77777777" w:rsidR="0045753B" w:rsidRPr="0045753B" w:rsidRDefault="0045753B" w:rsidP="00473814">
            <w:pPr>
              <w:rPr>
                <w:rFonts w:cstheme="minorHAnsi"/>
                <w:sz w:val="16"/>
                <w:szCs w:val="16"/>
              </w:rPr>
            </w:pPr>
          </w:p>
          <w:p w14:paraId="155FAAD8" w14:textId="77777777" w:rsidR="0045753B" w:rsidRPr="0045753B" w:rsidRDefault="0045753B" w:rsidP="00473814">
            <w:pPr>
              <w:rPr>
                <w:rFonts w:cstheme="minorHAnsi"/>
                <w:sz w:val="16"/>
                <w:szCs w:val="16"/>
              </w:rPr>
            </w:pPr>
          </w:p>
          <w:p w14:paraId="1229EBA0" w14:textId="77777777" w:rsidR="0045753B" w:rsidRPr="0045753B" w:rsidRDefault="0045753B" w:rsidP="00473814">
            <w:pPr>
              <w:rPr>
                <w:rFonts w:cstheme="minorHAnsi"/>
                <w:sz w:val="16"/>
                <w:szCs w:val="16"/>
              </w:rPr>
            </w:pPr>
            <w:r w:rsidRPr="0045753B">
              <w:rPr>
                <w:rFonts w:cstheme="minorHAnsi"/>
                <w:sz w:val="16"/>
                <w:szCs w:val="16"/>
              </w:rPr>
              <w:t>Rekenspecialist en OS/AB</w:t>
            </w:r>
          </w:p>
        </w:tc>
        <w:tc>
          <w:tcPr>
            <w:tcW w:w="2457" w:type="dxa"/>
          </w:tcPr>
          <w:p w14:paraId="6D4113B7" w14:textId="77777777" w:rsidR="0045753B" w:rsidRPr="0045753B" w:rsidRDefault="0045753B" w:rsidP="00473814">
            <w:pPr>
              <w:rPr>
                <w:rFonts w:cstheme="minorHAnsi"/>
                <w:sz w:val="16"/>
                <w:szCs w:val="16"/>
              </w:rPr>
            </w:pPr>
            <w:r w:rsidRPr="0045753B">
              <w:rPr>
                <w:rFonts w:cstheme="minorHAnsi"/>
                <w:sz w:val="16"/>
                <w:szCs w:val="16"/>
              </w:rPr>
              <w:lastRenderedPageBreak/>
              <w:t>Onderzoek en behandeladviezen binnen de groep en/of individueel</w:t>
            </w:r>
          </w:p>
          <w:p w14:paraId="749E5554" w14:textId="77777777" w:rsidR="0045753B" w:rsidRPr="0045753B" w:rsidRDefault="0045753B" w:rsidP="00473814">
            <w:pPr>
              <w:rPr>
                <w:rFonts w:cstheme="minorHAnsi"/>
                <w:sz w:val="16"/>
                <w:szCs w:val="16"/>
              </w:rPr>
            </w:pPr>
          </w:p>
          <w:p w14:paraId="793C6F79" w14:textId="77777777" w:rsidR="0045753B" w:rsidRPr="0045753B" w:rsidRDefault="0045753B" w:rsidP="00473814">
            <w:pPr>
              <w:rPr>
                <w:rFonts w:eastAsia="Arial" w:cstheme="minorHAnsi"/>
                <w:color w:val="444444"/>
                <w:sz w:val="16"/>
                <w:szCs w:val="16"/>
              </w:rPr>
            </w:pPr>
          </w:p>
          <w:p w14:paraId="1E8D6DD2" w14:textId="77777777" w:rsidR="0045753B" w:rsidRPr="0045753B" w:rsidRDefault="0045753B" w:rsidP="00473814">
            <w:pPr>
              <w:rPr>
                <w:rFonts w:eastAsia="Arial" w:cstheme="minorHAnsi"/>
                <w:color w:val="444444"/>
                <w:sz w:val="16"/>
                <w:szCs w:val="16"/>
              </w:rPr>
            </w:pPr>
            <w:r w:rsidRPr="0045753B">
              <w:rPr>
                <w:rFonts w:eastAsia="Arial" w:cstheme="minorHAnsi"/>
                <w:color w:val="444444"/>
                <w:sz w:val="16"/>
                <w:szCs w:val="16"/>
              </w:rPr>
              <w:t>Fase Rood: De specifieke onderwijsbehoeften zijn structureel</w:t>
            </w:r>
          </w:p>
          <w:p w14:paraId="32BAC451" w14:textId="77777777" w:rsidR="0045753B" w:rsidRPr="0045753B" w:rsidRDefault="0045753B" w:rsidP="00473814">
            <w:pPr>
              <w:rPr>
                <w:rFonts w:eastAsia="Arial" w:cstheme="minorHAnsi"/>
                <w:color w:val="444444"/>
                <w:sz w:val="16"/>
                <w:szCs w:val="16"/>
              </w:rPr>
            </w:pPr>
          </w:p>
          <w:p w14:paraId="420A25A7" w14:textId="77777777" w:rsidR="0045753B" w:rsidRPr="0045753B" w:rsidRDefault="0045753B" w:rsidP="00473814">
            <w:pPr>
              <w:rPr>
                <w:rFonts w:cstheme="minorHAnsi"/>
                <w:sz w:val="16"/>
                <w:szCs w:val="16"/>
              </w:rPr>
            </w:pPr>
          </w:p>
          <w:p w14:paraId="1A53436C" w14:textId="77777777" w:rsidR="0045753B" w:rsidRPr="0045753B" w:rsidRDefault="0045753B" w:rsidP="00473814">
            <w:pPr>
              <w:rPr>
                <w:rFonts w:cstheme="minorHAnsi"/>
                <w:sz w:val="16"/>
                <w:szCs w:val="16"/>
              </w:rPr>
            </w:pPr>
            <w:r w:rsidRPr="0045753B">
              <w:rPr>
                <w:rFonts w:cstheme="minorHAnsi"/>
                <w:sz w:val="16"/>
                <w:szCs w:val="16"/>
              </w:rPr>
              <w:t xml:space="preserve">Vervolg: </w:t>
            </w:r>
          </w:p>
          <w:p w14:paraId="074E5237" w14:textId="77777777" w:rsidR="0045753B" w:rsidRPr="0045753B" w:rsidRDefault="0045753B" w:rsidP="00473814">
            <w:pPr>
              <w:spacing w:line="259" w:lineRule="auto"/>
              <w:rPr>
                <w:rFonts w:cstheme="minorHAnsi"/>
                <w:sz w:val="16"/>
                <w:szCs w:val="16"/>
              </w:rPr>
            </w:pPr>
            <w:r w:rsidRPr="0045753B">
              <w:rPr>
                <w:rFonts w:cstheme="minorHAnsi"/>
                <w:sz w:val="16"/>
                <w:szCs w:val="16"/>
              </w:rPr>
              <w:t>-Bespreken met Kernteam</w:t>
            </w:r>
          </w:p>
          <w:p w14:paraId="62B4C27F" w14:textId="77777777" w:rsidR="0045753B" w:rsidRPr="0045753B" w:rsidRDefault="0045753B" w:rsidP="00473814">
            <w:pPr>
              <w:rPr>
                <w:rFonts w:cstheme="minorHAnsi"/>
                <w:sz w:val="16"/>
                <w:szCs w:val="16"/>
              </w:rPr>
            </w:pPr>
            <w:r w:rsidRPr="0045753B">
              <w:rPr>
                <w:rFonts w:cstheme="minorHAnsi"/>
                <w:sz w:val="16"/>
                <w:szCs w:val="16"/>
              </w:rPr>
              <w:lastRenderedPageBreak/>
              <w:t>-</w:t>
            </w:r>
            <w:proofErr w:type="spellStart"/>
            <w:r w:rsidRPr="0045753B">
              <w:rPr>
                <w:rFonts w:cstheme="minorHAnsi"/>
                <w:sz w:val="16"/>
                <w:szCs w:val="16"/>
              </w:rPr>
              <w:t>Evt</w:t>
            </w:r>
            <w:proofErr w:type="spellEnd"/>
            <w:r w:rsidRPr="0045753B">
              <w:rPr>
                <w:rFonts w:cstheme="minorHAnsi"/>
                <w:sz w:val="16"/>
                <w:szCs w:val="16"/>
              </w:rPr>
              <w:t xml:space="preserve"> Arrangement Rekenen 16 weken of verwijzing naar externe onderzoeker en behandelaar</w:t>
            </w:r>
          </w:p>
        </w:tc>
      </w:tr>
      <w:tr w:rsidR="0045753B" w:rsidRPr="0045753B" w14:paraId="32F3E1D3" w14:textId="77777777" w:rsidTr="00473814">
        <w:tc>
          <w:tcPr>
            <w:tcW w:w="1365" w:type="dxa"/>
          </w:tcPr>
          <w:p w14:paraId="6746FE75" w14:textId="77777777" w:rsidR="0045753B" w:rsidRPr="0045753B" w:rsidRDefault="0045753B" w:rsidP="00473814">
            <w:pPr>
              <w:rPr>
                <w:rFonts w:cstheme="minorHAnsi"/>
                <w:sz w:val="16"/>
                <w:szCs w:val="16"/>
              </w:rPr>
            </w:pPr>
            <w:r w:rsidRPr="0045753B">
              <w:rPr>
                <w:rFonts w:cstheme="minorHAnsi"/>
                <w:sz w:val="16"/>
                <w:szCs w:val="16"/>
              </w:rPr>
              <w:lastRenderedPageBreak/>
              <w:t>5</w:t>
            </w:r>
          </w:p>
        </w:tc>
        <w:tc>
          <w:tcPr>
            <w:tcW w:w="1620" w:type="dxa"/>
          </w:tcPr>
          <w:p w14:paraId="299CBFF2" w14:textId="77777777" w:rsidR="0045753B" w:rsidRPr="0045753B" w:rsidRDefault="0045753B" w:rsidP="00473814">
            <w:pPr>
              <w:rPr>
                <w:rFonts w:cstheme="minorHAnsi"/>
                <w:sz w:val="16"/>
                <w:szCs w:val="16"/>
              </w:rPr>
            </w:pPr>
            <w:r w:rsidRPr="0045753B">
              <w:rPr>
                <w:rFonts w:cstheme="minorHAnsi"/>
                <w:sz w:val="16"/>
                <w:szCs w:val="16"/>
              </w:rPr>
              <w:t xml:space="preserve">Vervolg-arrangement </w:t>
            </w:r>
          </w:p>
        </w:tc>
        <w:tc>
          <w:tcPr>
            <w:tcW w:w="2190" w:type="dxa"/>
          </w:tcPr>
          <w:p w14:paraId="7D7C80E6" w14:textId="77777777" w:rsidR="0045753B" w:rsidRPr="0045753B" w:rsidRDefault="0045753B" w:rsidP="00473814">
            <w:pPr>
              <w:rPr>
                <w:rFonts w:cstheme="minorHAnsi"/>
                <w:sz w:val="16"/>
                <w:szCs w:val="16"/>
              </w:rPr>
            </w:pPr>
            <w:r w:rsidRPr="0045753B">
              <w:rPr>
                <w:rFonts w:cstheme="minorHAnsi"/>
                <w:sz w:val="16"/>
                <w:szCs w:val="16"/>
              </w:rPr>
              <w:t>Kernteam van de basisschool</w:t>
            </w:r>
            <w:r w:rsidRPr="0045753B">
              <w:rPr>
                <w:rFonts w:cstheme="minorHAnsi"/>
                <w:sz w:val="16"/>
                <w:szCs w:val="16"/>
              </w:rPr>
              <w:br/>
            </w:r>
            <w:r w:rsidRPr="0045753B">
              <w:rPr>
                <w:rFonts w:cstheme="minorHAnsi"/>
                <w:sz w:val="16"/>
                <w:szCs w:val="16"/>
              </w:rPr>
              <w:br/>
              <w:t>10.-Rekenarrangement kan ten hoogste voor 16 weken verlengd worden</w:t>
            </w:r>
          </w:p>
          <w:p w14:paraId="2C69FD87" w14:textId="77777777" w:rsidR="0045753B" w:rsidRPr="0045753B" w:rsidRDefault="0045753B" w:rsidP="00473814">
            <w:pPr>
              <w:rPr>
                <w:rFonts w:cstheme="minorHAnsi"/>
                <w:sz w:val="16"/>
                <w:szCs w:val="16"/>
              </w:rPr>
            </w:pPr>
          </w:p>
          <w:p w14:paraId="792FF530" w14:textId="77777777" w:rsidR="0045753B" w:rsidRPr="0045753B" w:rsidRDefault="0045753B" w:rsidP="00473814">
            <w:pPr>
              <w:rPr>
                <w:rFonts w:cstheme="minorHAnsi"/>
                <w:sz w:val="16"/>
                <w:szCs w:val="16"/>
              </w:rPr>
            </w:pPr>
            <w:r w:rsidRPr="0045753B">
              <w:rPr>
                <w:rFonts w:cstheme="minorHAnsi"/>
                <w:sz w:val="16"/>
                <w:szCs w:val="16"/>
              </w:rPr>
              <w:t>11.-Om de overstap van intensieve individuele begeleiding naar begeleiding in de groep te verkleinen kan in een uitzonderlijke situatie een arrangement Leren voor een half jaar worden aangevraagd.</w:t>
            </w:r>
          </w:p>
        </w:tc>
        <w:tc>
          <w:tcPr>
            <w:tcW w:w="1500" w:type="dxa"/>
          </w:tcPr>
          <w:p w14:paraId="3FDE27C7" w14:textId="77777777" w:rsidR="0045753B" w:rsidRPr="0045753B" w:rsidRDefault="0045753B" w:rsidP="00473814">
            <w:pPr>
              <w:rPr>
                <w:rFonts w:cstheme="minorHAnsi"/>
                <w:sz w:val="16"/>
                <w:szCs w:val="16"/>
              </w:rPr>
            </w:pPr>
            <w:r w:rsidRPr="0045753B">
              <w:rPr>
                <w:rFonts w:cstheme="minorHAnsi"/>
                <w:sz w:val="16"/>
                <w:szCs w:val="16"/>
              </w:rPr>
              <w:t>Groepsleerkracht</w:t>
            </w:r>
          </w:p>
          <w:p w14:paraId="48A8C227" w14:textId="77777777" w:rsidR="0045753B" w:rsidRPr="0045753B" w:rsidRDefault="0045753B" w:rsidP="00473814">
            <w:pPr>
              <w:rPr>
                <w:rFonts w:cstheme="minorHAnsi"/>
                <w:sz w:val="16"/>
                <w:szCs w:val="16"/>
              </w:rPr>
            </w:pPr>
            <w:r w:rsidRPr="0045753B">
              <w:rPr>
                <w:rFonts w:cstheme="minorHAnsi"/>
                <w:sz w:val="16"/>
                <w:szCs w:val="16"/>
              </w:rPr>
              <w:t xml:space="preserve">Groep 3 t/m 8 </w:t>
            </w:r>
          </w:p>
          <w:p w14:paraId="0D2D293D" w14:textId="77777777" w:rsidR="0045753B" w:rsidRPr="0045753B" w:rsidRDefault="0045753B" w:rsidP="00473814">
            <w:pPr>
              <w:rPr>
                <w:rFonts w:cstheme="minorHAnsi"/>
                <w:sz w:val="16"/>
                <w:szCs w:val="16"/>
              </w:rPr>
            </w:pPr>
          </w:p>
          <w:p w14:paraId="1893BF30" w14:textId="77777777" w:rsidR="0045753B" w:rsidRPr="0045753B" w:rsidRDefault="0045753B" w:rsidP="00473814">
            <w:pPr>
              <w:rPr>
                <w:rFonts w:cstheme="minorHAnsi"/>
                <w:sz w:val="16"/>
                <w:szCs w:val="16"/>
              </w:rPr>
            </w:pPr>
            <w:r w:rsidRPr="0045753B">
              <w:rPr>
                <w:rFonts w:cstheme="minorHAnsi"/>
                <w:sz w:val="16"/>
                <w:szCs w:val="16"/>
              </w:rPr>
              <w:t>IB en/of bij voorkeur met inzet van de rekenspecialist in de school</w:t>
            </w:r>
          </w:p>
          <w:p w14:paraId="771A467D" w14:textId="77777777" w:rsidR="0045753B" w:rsidRPr="0045753B" w:rsidRDefault="0045753B" w:rsidP="00473814">
            <w:pPr>
              <w:rPr>
                <w:rFonts w:cstheme="minorHAnsi"/>
                <w:sz w:val="16"/>
                <w:szCs w:val="16"/>
              </w:rPr>
            </w:pPr>
          </w:p>
          <w:p w14:paraId="460F1023" w14:textId="77777777" w:rsidR="0045753B" w:rsidRPr="0045753B" w:rsidRDefault="0045753B" w:rsidP="00473814">
            <w:pPr>
              <w:rPr>
                <w:rFonts w:cstheme="minorHAnsi"/>
                <w:sz w:val="16"/>
                <w:szCs w:val="16"/>
              </w:rPr>
            </w:pPr>
            <w:r w:rsidRPr="0045753B">
              <w:rPr>
                <w:rFonts w:cstheme="minorHAnsi"/>
                <w:sz w:val="16"/>
                <w:szCs w:val="16"/>
              </w:rPr>
              <w:t>OS/AB SWV</w:t>
            </w:r>
          </w:p>
          <w:p w14:paraId="4AEAE9C1" w14:textId="77777777" w:rsidR="0045753B" w:rsidRPr="0045753B" w:rsidRDefault="0045753B" w:rsidP="00473814">
            <w:pPr>
              <w:rPr>
                <w:rFonts w:cstheme="minorHAnsi"/>
                <w:sz w:val="16"/>
                <w:szCs w:val="16"/>
              </w:rPr>
            </w:pPr>
          </w:p>
          <w:p w14:paraId="31165F31" w14:textId="77777777" w:rsidR="0045753B" w:rsidRPr="0045753B" w:rsidRDefault="0045753B" w:rsidP="00473814">
            <w:pPr>
              <w:rPr>
                <w:rFonts w:cstheme="minorHAnsi"/>
                <w:sz w:val="16"/>
                <w:szCs w:val="16"/>
              </w:rPr>
            </w:pPr>
            <w:r w:rsidRPr="0045753B">
              <w:rPr>
                <w:rFonts w:cstheme="minorHAnsi"/>
                <w:sz w:val="16"/>
                <w:szCs w:val="16"/>
              </w:rPr>
              <w:t>Kernteam en IB</w:t>
            </w:r>
          </w:p>
          <w:p w14:paraId="424E989E" w14:textId="77777777" w:rsidR="0045753B" w:rsidRPr="0045753B" w:rsidRDefault="0045753B" w:rsidP="00473814">
            <w:pPr>
              <w:rPr>
                <w:rFonts w:cstheme="minorHAnsi"/>
                <w:sz w:val="16"/>
                <w:szCs w:val="16"/>
              </w:rPr>
            </w:pPr>
            <w:r w:rsidRPr="0045753B">
              <w:rPr>
                <w:rFonts w:cstheme="minorHAnsi"/>
                <w:sz w:val="16"/>
                <w:szCs w:val="16"/>
              </w:rPr>
              <w:t xml:space="preserve"> </w:t>
            </w:r>
          </w:p>
        </w:tc>
        <w:tc>
          <w:tcPr>
            <w:tcW w:w="2457" w:type="dxa"/>
          </w:tcPr>
          <w:p w14:paraId="5C41B99E" w14:textId="77777777" w:rsidR="0045753B" w:rsidRPr="0045753B" w:rsidRDefault="0045753B" w:rsidP="00473814">
            <w:pPr>
              <w:rPr>
                <w:rFonts w:cstheme="minorHAnsi"/>
                <w:sz w:val="16"/>
                <w:szCs w:val="16"/>
              </w:rPr>
            </w:pPr>
            <w:r w:rsidRPr="0045753B">
              <w:rPr>
                <w:rFonts w:cstheme="minorHAnsi"/>
                <w:sz w:val="16"/>
                <w:szCs w:val="16"/>
              </w:rPr>
              <w:t>IB koppelt vervolg op 1e periode terug aan Kernteam.</w:t>
            </w:r>
          </w:p>
          <w:p w14:paraId="607AC288" w14:textId="77777777" w:rsidR="0045753B" w:rsidRPr="0045753B" w:rsidRDefault="0045753B" w:rsidP="00473814">
            <w:pPr>
              <w:rPr>
                <w:rFonts w:cstheme="minorHAnsi"/>
                <w:sz w:val="16"/>
                <w:szCs w:val="16"/>
              </w:rPr>
            </w:pPr>
          </w:p>
          <w:p w14:paraId="6085B6F8" w14:textId="77777777" w:rsidR="0045753B" w:rsidRPr="0045753B" w:rsidRDefault="0045753B" w:rsidP="00473814">
            <w:pPr>
              <w:rPr>
                <w:rFonts w:cstheme="minorHAnsi"/>
                <w:sz w:val="16"/>
                <w:szCs w:val="16"/>
              </w:rPr>
            </w:pPr>
            <w:r w:rsidRPr="0045753B">
              <w:rPr>
                <w:rFonts w:cstheme="minorHAnsi"/>
                <w:sz w:val="16"/>
                <w:szCs w:val="16"/>
              </w:rPr>
              <w:t xml:space="preserve">Tijdens de interventieperiode van het Rekenarrangement wordt gekeken naar goede afstemming van het rekenonderwijs binnen de groep, zodat ondersteuning op maat gecontinueerd kan worden zodra het Rekenarrangement stopt. </w:t>
            </w:r>
          </w:p>
          <w:p w14:paraId="04C92097" w14:textId="77777777" w:rsidR="0045753B" w:rsidRPr="0045753B" w:rsidRDefault="0045753B" w:rsidP="00473814">
            <w:pPr>
              <w:rPr>
                <w:rFonts w:cstheme="minorHAnsi"/>
                <w:sz w:val="16"/>
                <w:szCs w:val="16"/>
              </w:rPr>
            </w:pPr>
          </w:p>
        </w:tc>
      </w:tr>
      <w:tr w:rsidR="0045753B" w:rsidRPr="0045753B" w14:paraId="4BAAB688" w14:textId="77777777" w:rsidTr="00473814">
        <w:tc>
          <w:tcPr>
            <w:tcW w:w="1365" w:type="dxa"/>
          </w:tcPr>
          <w:p w14:paraId="512B327E" w14:textId="77777777" w:rsidR="0045753B" w:rsidRPr="0045753B" w:rsidRDefault="0045753B" w:rsidP="00473814">
            <w:pPr>
              <w:rPr>
                <w:rFonts w:cstheme="minorHAnsi"/>
                <w:sz w:val="16"/>
                <w:szCs w:val="16"/>
              </w:rPr>
            </w:pPr>
            <w:r w:rsidRPr="0045753B">
              <w:rPr>
                <w:rFonts w:cstheme="minorHAnsi"/>
                <w:sz w:val="16"/>
                <w:szCs w:val="16"/>
              </w:rPr>
              <w:t>6.</w:t>
            </w:r>
          </w:p>
        </w:tc>
        <w:tc>
          <w:tcPr>
            <w:tcW w:w="1620" w:type="dxa"/>
          </w:tcPr>
          <w:p w14:paraId="013CF99F" w14:textId="77777777" w:rsidR="0045753B" w:rsidRPr="0045753B" w:rsidRDefault="0045753B" w:rsidP="00473814">
            <w:pPr>
              <w:rPr>
                <w:rFonts w:cstheme="minorHAnsi"/>
                <w:sz w:val="16"/>
                <w:szCs w:val="16"/>
              </w:rPr>
            </w:pPr>
            <w:r w:rsidRPr="0045753B">
              <w:rPr>
                <w:rFonts w:cstheme="minorHAnsi"/>
                <w:sz w:val="16"/>
                <w:szCs w:val="16"/>
              </w:rPr>
              <w:t>Overstap van PO naar VO</w:t>
            </w:r>
          </w:p>
        </w:tc>
        <w:tc>
          <w:tcPr>
            <w:tcW w:w="2190" w:type="dxa"/>
          </w:tcPr>
          <w:p w14:paraId="1B41072E" w14:textId="77777777" w:rsidR="0045753B" w:rsidRPr="0045753B" w:rsidRDefault="0045753B" w:rsidP="00473814">
            <w:pPr>
              <w:rPr>
                <w:rFonts w:cstheme="minorHAnsi"/>
                <w:sz w:val="16"/>
                <w:szCs w:val="16"/>
              </w:rPr>
            </w:pPr>
            <w:r w:rsidRPr="0045753B">
              <w:rPr>
                <w:rFonts w:cstheme="minorHAnsi"/>
                <w:sz w:val="16"/>
                <w:szCs w:val="16"/>
              </w:rPr>
              <w:t>Ondersteuning bij de overstap van de leerling van PO naar VO</w:t>
            </w:r>
          </w:p>
          <w:p w14:paraId="28BD2EF4" w14:textId="77777777" w:rsidR="0045753B" w:rsidRPr="0045753B" w:rsidRDefault="0045753B" w:rsidP="00473814">
            <w:pPr>
              <w:rPr>
                <w:rFonts w:cstheme="minorHAnsi"/>
                <w:color w:val="0070C0"/>
                <w:sz w:val="16"/>
                <w:szCs w:val="16"/>
              </w:rPr>
            </w:pPr>
          </w:p>
          <w:p w14:paraId="7CBF114E" w14:textId="77777777" w:rsidR="0045753B" w:rsidRPr="0045753B" w:rsidRDefault="0045753B" w:rsidP="00473814">
            <w:pPr>
              <w:rPr>
                <w:rFonts w:cstheme="minorHAnsi"/>
                <w:sz w:val="16"/>
                <w:szCs w:val="16"/>
              </w:rPr>
            </w:pPr>
            <w:r w:rsidRPr="0045753B">
              <w:rPr>
                <w:rFonts w:cstheme="minorHAnsi"/>
                <w:sz w:val="16"/>
                <w:szCs w:val="16"/>
              </w:rPr>
              <w:t>11.- Dossieroverdracht</w:t>
            </w:r>
          </w:p>
          <w:p w14:paraId="4907CA8B" w14:textId="77777777" w:rsidR="0045753B" w:rsidRPr="0045753B" w:rsidRDefault="0045753B" w:rsidP="00473814">
            <w:pPr>
              <w:rPr>
                <w:rFonts w:cstheme="minorHAnsi"/>
                <w:color w:val="0070C0"/>
                <w:sz w:val="16"/>
                <w:szCs w:val="16"/>
              </w:rPr>
            </w:pPr>
          </w:p>
        </w:tc>
        <w:tc>
          <w:tcPr>
            <w:tcW w:w="1500" w:type="dxa"/>
          </w:tcPr>
          <w:p w14:paraId="4AF219A0" w14:textId="77777777" w:rsidR="0045753B" w:rsidRPr="0045753B" w:rsidRDefault="0045753B" w:rsidP="00473814">
            <w:pPr>
              <w:rPr>
                <w:rFonts w:cstheme="minorHAnsi"/>
                <w:sz w:val="16"/>
                <w:szCs w:val="16"/>
              </w:rPr>
            </w:pPr>
            <w:r w:rsidRPr="0045753B">
              <w:rPr>
                <w:rFonts w:cstheme="minorHAnsi"/>
                <w:sz w:val="16"/>
                <w:szCs w:val="16"/>
              </w:rPr>
              <w:t>Basisschool en VO</w:t>
            </w:r>
          </w:p>
          <w:p w14:paraId="44CDF4E1" w14:textId="77777777" w:rsidR="0045753B" w:rsidRPr="0045753B" w:rsidRDefault="0045753B" w:rsidP="00473814">
            <w:pPr>
              <w:rPr>
                <w:rFonts w:cstheme="minorHAnsi"/>
                <w:sz w:val="16"/>
                <w:szCs w:val="16"/>
              </w:rPr>
            </w:pPr>
          </w:p>
          <w:p w14:paraId="2C3828D7" w14:textId="77777777" w:rsidR="0045753B" w:rsidRPr="0045753B" w:rsidRDefault="0045753B" w:rsidP="00473814">
            <w:pPr>
              <w:rPr>
                <w:rFonts w:cstheme="minorHAnsi"/>
                <w:sz w:val="16"/>
                <w:szCs w:val="16"/>
              </w:rPr>
            </w:pPr>
          </w:p>
          <w:p w14:paraId="0183966D" w14:textId="77777777" w:rsidR="0045753B" w:rsidRPr="0045753B" w:rsidRDefault="0045753B" w:rsidP="00473814">
            <w:pPr>
              <w:rPr>
                <w:rFonts w:cstheme="minorHAnsi"/>
                <w:sz w:val="16"/>
                <w:szCs w:val="16"/>
              </w:rPr>
            </w:pPr>
          </w:p>
          <w:p w14:paraId="302E90AA" w14:textId="77777777" w:rsidR="0045753B" w:rsidRPr="0045753B" w:rsidRDefault="0045753B" w:rsidP="00473814">
            <w:pPr>
              <w:rPr>
                <w:rFonts w:cstheme="minorHAnsi"/>
                <w:sz w:val="16"/>
                <w:szCs w:val="16"/>
              </w:rPr>
            </w:pPr>
            <w:r w:rsidRPr="0045753B">
              <w:rPr>
                <w:rFonts w:cstheme="minorHAnsi"/>
                <w:sz w:val="16"/>
                <w:szCs w:val="16"/>
              </w:rPr>
              <w:t>Rekenspecialist VO</w:t>
            </w:r>
          </w:p>
          <w:p w14:paraId="0570A507" w14:textId="77777777" w:rsidR="0045753B" w:rsidRPr="0045753B" w:rsidRDefault="0045753B" w:rsidP="00473814">
            <w:pPr>
              <w:rPr>
                <w:rFonts w:cstheme="minorHAnsi"/>
                <w:sz w:val="16"/>
                <w:szCs w:val="16"/>
              </w:rPr>
            </w:pPr>
          </w:p>
          <w:p w14:paraId="4D779F4C" w14:textId="77777777" w:rsidR="0045753B" w:rsidRPr="0045753B" w:rsidRDefault="0045753B" w:rsidP="00473814">
            <w:pPr>
              <w:rPr>
                <w:rFonts w:cstheme="minorHAnsi"/>
                <w:sz w:val="16"/>
                <w:szCs w:val="16"/>
              </w:rPr>
            </w:pPr>
          </w:p>
        </w:tc>
        <w:tc>
          <w:tcPr>
            <w:tcW w:w="2457" w:type="dxa"/>
          </w:tcPr>
          <w:p w14:paraId="01270D14" w14:textId="77777777" w:rsidR="0045753B" w:rsidRPr="0045753B" w:rsidRDefault="0045753B" w:rsidP="00473814">
            <w:pPr>
              <w:rPr>
                <w:rFonts w:cstheme="minorHAnsi"/>
                <w:sz w:val="16"/>
                <w:szCs w:val="16"/>
              </w:rPr>
            </w:pPr>
            <w:r w:rsidRPr="0045753B">
              <w:rPr>
                <w:rFonts w:cstheme="minorHAnsi"/>
                <w:sz w:val="16"/>
                <w:szCs w:val="16"/>
              </w:rPr>
              <w:t xml:space="preserve">Goede overdracht van PO naar VO. </w:t>
            </w:r>
          </w:p>
          <w:p w14:paraId="522D679F" w14:textId="77777777" w:rsidR="0045753B" w:rsidRPr="0045753B" w:rsidRDefault="0045753B" w:rsidP="00473814">
            <w:pPr>
              <w:rPr>
                <w:rFonts w:cstheme="minorHAnsi"/>
                <w:sz w:val="16"/>
                <w:szCs w:val="16"/>
              </w:rPr>
            </w:pPr>
          </w:p>
          <w:p w14:paraId="32ED10CF" w14:textId="77777777" w:rsidR="0045753B" w:rsidRPr="0045753B" w:rsidRDefault="0045753B" w:rsidP="00473814">
            <w:pPr>
              <w:rPr>
                <w:rFonts w:cstheme="minorHAnsi"/>
                <w:sz w:val="16"/>
                <w:szCs w:val="16"/>
              </w:rPr>
            </w:pPr>
            <w:r w:rsidRPr="0045753B">
              <w:rPr>
                <w:rFonts w:cstheme="minorHAnsi"/>
                <w:sz w:val="16"/>
                <w:szCs w:val="16"/>
              </w:rPr>
              <w:t>De VO school draagt zorg voor goede ondersteuning van de leerling met ernstige reken- en wiskundeproblemen of dyscalculie.</w:t>
            </w:r>
          </w:p>
        </w:tc>
      </w:tr>
    </w:tbl>
    <w:p w14:paraId="295A29AA" w14:textId="20D60769" w:rsidR="006D2F5D" w:rsidRPr="0045753B" w:rsidRDefault="006D2F5D" w:rsidP="00CD6ADB">
      <w:pPr>
        <w:rPr>
          <w:rFonts w:cstheme="minorHAnsi"/>
          <w:sz w:val="22"/>
          <w:szCs w:val="22"/>
        </w:rPr>
      </w:pPr>
    </w:p>
    <w:p w14:paraId="4EC80C1C" w14:textId="77777777" w:rsidR="0045753B" w:rsidRPr="0045753B" w:rsidRDefault="0045753B" w:rsidP="0045753B">
      <w:pPr>
        <w:spacing w:beforeAutospacing="1"/>
        <w:rPr>
          <w:rFonts w:eastAsia="Calibri" w:cstheme="minorHAnsi"/>
          <w:sz w:val="22"/>
          <w:szCs w:val="22"/>
        </w:rPr>
      </w:pPr>
      <w:r w:rsidRPr="0045753B">
        <w:rPr>
          <w:rFonts w:eastAsia="Calibri" w:cstheme="minorHAnsi"/>
          <w:sz w:val="22"/>
          <w:szCs w:val="22"/>
          <w:u w:val="single"/>
        </w:rPr>
        <w:t>Zorgniveau 1: Goed onderwijs</w:t>
      </w:r>
      <w:r w:rsidRPr="0045753B">
        <w:rPr>
          <w:rFonts w:eastAsia="Calibri" w:cstheme="minorHAnsi"/>
          <w:sz w:val="22"/>
          <w:szCs w:val="22"/>
        </w:rPr>
        <w:t xml:space="preserve">  </w:t>
      </w:r>
    </w:p>
    <w:p w14:paraId="6B8576FF" w14:textId="77777777" w:rsidR="0045753B" w:rsidRPr="0045753B" w:rsidRDefault="0045753B" w:rsidP="0045753B">
      <w:pPr>
        <w:pStyle w:val="Geenafstand"/>
        <w:rPr>
          <w:rFonts w:cstheme="minorHAnsi"/>
        </w:rPr>
      </w:pPr>
      <w:r w:rsidRPr="0045753B">
        <w:rPr>
          <w:rFonts w:cstheme="minorHAnsi"/>
        </w:rPr>
        <w:t xml:space="preserve">Goed rekenwiskunde-onderwijs is optimaal afgestemd op de ontwikkeling van de individuele leerling. Elke stap in de ontwikkeling van de leerling bouwt voort op eerder verworven inzichten, kennis en vaardigheden. Het afstemmen van het onderwijs op de ontwikkeling van de leerling maakt leren mogelijk. Onvoldoende of onjuiste afstemming kan leiden tot verstoring in het proces van leren rekenen. </w:t>
      </w:r>
    </w:p>
    <w:p w14:paraId="7A32F2E5" w14:textId="77777777" w:rsidR="0045753B" w:rsidRPr="0045753B" w:rsidRDefault="0045753B" w:rsidP="0045753B">
      <w:pPr>
        <w:pStyle w:val="Geenafstand"/>
        <w:rPr>
          <w:rFonts w:cstheme="minorHAnsi"/>
        </w:rPr>
      </w:pPr>
    </w:p>
    <w:p w14:paraId="0F9D2884" w14:textId="77777777" w:rsidR="0045753B" w:rsidRPr="0045753B" w:rsidRDefault="0045753B" w:rsidP="0045753B">
      <w:pPr>
        <w:pStyle w:val="Geenafstand"/>
        <w:rPr>
          <w:rFonts w:cstheme="minorHAnsi"/>
        </w:rPr>
      </w:pPr>
      <w:r w:rsidRPr="0045753B">
        <w:rPr>
          <w:rFonts w:cstheme="minorHAnsi"/>
        </w:rPr>
        <w:t xml:space="preserve">De rekenwiskundige ontwikkeling van leerlingen verloopt langs vier hoofdlijnen binnen alle (sub)domeinen: </w:t>
      </w:r>
    </w:p>
    <w:p w14:paraId="1B280408" w14:textId="77777777" w:rsidR="0045753B" w:rsidRPr="0045753B" w:rsidRDefault="0045753B" w:rsidP="0045753B">
      <w:pPr>
        <w:pStyle w:val="Geenafstand"/>
        <w:rPr>
          <w:rFonts w:cstheme="minorHAnsi"/>
        </w:rPr>
      </w:pPr>
      <w:r w:rsidRPr="0045753B">
        <w:rPr>
          <w:rFonts w:cstheme="minorHAnsi"/>
          <w:i/>
          <w:iCs/>
        </w:rPr>
        <w:t xml:space="preserve">Begripsvorming, ontwikkelen van oplossingsprocedures, vlot leren rekenen </w:t>
      </w:r>
      <w:r w:rsidRPr="0045753B">
        <w:rPr>
          <w:rFonts w:cstheme="minorHAnsi"/>
        </w:rPr>
        <w:t xml:space="preserve">en </w:t>
      </w:r>
      <w:r w:rsidRPr="0045753B">
        <w:rPr>
          <w:rFonts w:cstheme="minorHAnsi"/>
          <w:i/>
          <w:iCs/>
        </w:rPr>
        <w:t xml:space="preserve">flexibel toepassen van kennis en vaardigheden. </w:t>
      </w:r>
      <w:r w:rsidRPr="0045753B">
        <w:rPr>
          <w:rFonts w:cstheme="minorHAnsi"/>
        </w:rPr>
        <w:t xml:space="preserve">Deze ontwikkeling moet evenwichtig verlopen, vanuit goede instructie en goed klassenmanagement. </w:t>
      </w:r>
    </w:p>
    <w:p w14:paraId="692F6399" w14:textId="77777777" w:rsidR="0045753B" w:rsidRPr="0045753B" w:rsidRDefault="0045753B" w:rsidP="0045753B">
      <w:pPr>
        <w:pStyle w:val="Geenafstand"/>
        <w:rPr>
          <w:rFonts w:cstheme="minorHAnsi"/>
        </w:rPr>
      </w:pPr>
      <w:r w:rsidRPr="0045753B">
        <w:rPr>
          <w:rFonts w:cstheme="minorHAnsi"/>
        </w:rPr>
        <w:t xml:space="preserve">Instructie wordt geboden volgens het handelingsmodel: </w:t>
      </w:r>
    </w:p>
    <w:p w14:paraId="5A0CC35D" w14:textId="77777777" w:rsidR="0045753B" w:rsidRPr="0045753B" w:rsidRDefault="0045753B" w:rsidP="0045753B">
      <w:pPr>
        <w:pStyle w:val="Geenafstand"/>
        <w:numPr>
          <w:ilvl w:val="0"/>
          <w:numId w:val="1"/>
        </w:numPr>
        <w:rPr>
          <w:rFonts w:cstheme="minorHAnsi"/>
          <w:i/>
          <w:iCs/>
        </w:rPr>
      </w:pPr>
      <w:r w:rsidRPr="0045753B">
        <w:rPr>
          <w:rFonts w:cstheme="minorHAnsi"/>
          <w:i/>
          <w:iCs/>
        </w:rPr>
        <w:t>Formeel rekenen (formele bewerkingen uitvoeren)</w:t>
      </w:r>
    </w:p>
    <w:p w14:paraId="36AFBE5F" w14:textId="77777777" w:rsidR="0045753B" w:rsidRPr="0045753B" w:rsidRDefault="0045753B" w:rsidP="0045753B">
      <w:pPr>
        <w:pStyle w:val="Geenafstand"/>
        <w:numPr>
          <w:ilvl w:val="0"/>
          <w:numId w:val="1"/>
        </w:numPr>
        <w:rPr>
          <w:rFonts w:cstheme="minorHAnsi"/>
          <w:i/>
          <w:iCs/>
        </w:rPr>
      </w:pPr>
      <w:r w:rsidRPr="0045753B">
        <w:rPr>
          <w:rFonts w:cstheme="minorHAnsi"/>
          <w:i/>
          <w:iCs/>
        </w:rPr>
        <w:t>Voorstellen abstract (representeren van de werkelijkheid aan de hand van denkmodellen)</w:t>
      </w:r>
    </w:p>
    <w:p w14:paraId="0F271875" w14:textId="77777777" w:rsidR="0045753B" w:rsidRPr="0045753B" w:rsidRDefault="0045753B" w:rsidP="0045753B">
      <w:pPr>
        <w:pStyle w:val="Geenafstand"/>
        <w:numPr>
          <w:ilvl w:val="0"/>
          <w:numId w:val="1"/>
        </w:numPr>
        <w:rPr>
          <w:rFonts w:cstheme="minorHAnsi"/>
          <w:i/>
          <w:iCs/>
        </w:rPr>
      </w:pPr>
      <w:r w:rsidRPr="0045753B">
        <w:rPr>
          <w:rFonts w:cstheme="minorHAnsi"/>
          <w:i/>
          <w:iCs/>
        </w:rPr>
        <w:t>Voorstellen concreet (representeren van objecten en werkelijkheidssituaties in concrete afbeeldingen)</w:t>
      </w:r>
    </w:p>
    <w:p w14:paraId="69E20117" w14:textId="77777777" w:rsidR="0045753B" w:rsidRPr="0045753B" w:rsidRDefault="0045753B" w:rsidP="0045753B">
      <w:pPr>
        <w:pStyle w:val="Geenafstand"/>
        <w:numPr>
          <w:ilvl w:val="0"/>
          <w:numId w:val="1"/>
        </w:numPr>
        <w:rPr>
          <w:rFonts w:cstheme="minorHAnsi"/>
          <w:i/>
          <w:iCs/>
        </w:rPr>
      </w:pPr>
      <w:r w:rsidRPr="0045753B">
        <w:rPr>
          <w:rFonts w:cstheme="minorHAnsi"/>
          <w:i/>
          <w:iCs/>
        </w:rPr>
        <w:t>Informeel handelen in werkelijkheidssituaties (doen)</w:t>
      </w:r>
    </w:p>
    <w:p w14:paraId="4DE70DF4" w14:textId="417E9F21" w:rsidR="00CD6ADB" w:rsidRPr="0045753B" w:rsidRDefault="00CD6ADB" w:rsidP="00CD6ADB">
      <w:pPr>
        <w:rPr>
          <w:rFonts w:cstheme="minorHAnsi"/>
          <w:sz w:val="22"/>
          <w:szCs w:val="22"/>
        </w:rPr>
      </w:pPr>
    </w:p>
    <w:p w14:paraId="67C2ED34" w14:textId="77777777" w:rsidR="0045753B" w:rsidRDefault="0045753B" w:rsidP="0045753B">
      <w:pPr>
        <w:pStyle w:val="Geenafstand"/>
        <w:rPr>
          <w:rFonts w:cstheme="minorHAnsi"/>
        </w:rPr>
      </w:pPr>
    </w:p>
    <w:p w14:paraId="3727D38B" w14:textId="77777777" w:rsidR="0045753B" w:rsidRDefault="0045753B" w:rsidP="0045753B">
      <w:pPr>
        <w:pStyle w:val="Geenafstand"/>
        <w:rPr>
          <w:rFonts w:cstheme="minorHAnsi"/>
        </w:rPr>
      </w:pPr>
    </w:p>
    <w:p w14:paraId="1901ACBC" w14:textId="77777777" w:rsidR="0045753B" w:rsidRDefault="0045753B" w:rsidP="0045753B">
      <w:pPr>
        <w:pStyle w:val="Geenafstand"/>
        <w:rPr>
          <w:rFonts w:cstheme="minorHAnsi"/>
        </w:rPr>
      </w:pPr>
    </w:p>
    <w:p w14:paraId="3E7D54AD" w14:textId="77777777" w:rsidR="0045753B" w:rsidRDefault="0045753B" w:rsidP="0045753B">
      <w:pPr>
        <w:pStyle w:val="Geenafstand"/>
        <w:rPr>
          <w:rFonts w:cstheme="minorHAnsi"/>
        </w:rPr>
      </w:pPr>
    </w:p>
    <w:p w14:paraId="7DB88BD9" w14:textId="77777777" w:rsidR="0045753B" w:rsidRDefault="0045753B" w:rsidP="0045753B">
      <w:pPr>
        <w:pStyle w:val="Geenafstand"/>
        <w:rPr>
          <w:rFonts w:cstheme="minorHAnsi"/>
        </w:rPr>
      </w:pPr>
    </w:p>
    <w:p w14:paraId="6338FD47" w14:textId="77777777" w:rsidR="0045753B" w:rsidRDefault="0045753B" w:rsidP="0045753B">
      <w:pPr>
        <w:pStyle w:val="Geenafstand"/>
        <w:rPr>
          <w:rFonts w:cstheme="minorHAnsi"/>
        </w:rPr>
      </w:pPr>
    </w:p>
    <w:p w14:paraId="1ECC7E98" w14:textId="2BD9F281" w:rsidR="0045753B" w:rsidRPr="0045753B" w:rsidRDefault="0045753B" w:rsidP="0045753B">
      <w:pPr>
        <w:pStyle w:val="Geenafstand"/>
        <w:rPr>
          <w:rFonts w:cstheme="minorHAnsi"/>
        </w:rPr>
      </w:pPr>
      <w:r w:rsidRPr="0045753B">
        <w:rPr>
          <w:rFonts w:cstheme="minorHAnsi"/>
          <w:noProof/>
        </w:rPr>
        <w:lastRenderedPageBreak/>
        <w:drawing>
          <wp:anchor distT="0" distB="0" distL="114300" distR="114300" simplePos="0" relativeHeight="251659264" behindDoc="1" locked="0" layoutInCell="1" allowOverlap="1" wp14:anchorId="759A0BC8" wp14:editId="31C2F16A">
            <wp:simplePos x="0" y="0"/>
            <wp:positionH relativeFrom="column">
              <wp:posOffset>3257550</wp:posOffset>
            </wp:positionH>
            <wp:positionV relativeFrom="paragraph">
              <wp:posOffset>257175</wp:posOffset>
            </wp:positionV>
            <wp:extent cx="2231390" cy="1489075"/>
            <wp:effectExtent l="0" t="0" r="0" b="0"/>
            <wp:wrapNone/>
            <wp:docPr id="507193860" name="Afbeelding 3" descr="Handelingsmodel | Magu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7">
                      <a:extLst>
                        <a:ext uri="{28A0092B-C50C-407E-A947-70E740481C1C}">
                          <a14:useLocalDpi xmlns:a14="http://schemas.microsoft.com/office/drawing/2010/main" val="0"/>
                        </a:ext>
                      </a:extLst>
                    </a:blip>
                    <a:stretch>
                      <a:fillRect/>
                    </a:stretch>
                  </pic:blipFill>
                  <pic:spPr bwMode="auto">
                    <a:xfrm>
                      <a:off x="0" y="0"/>
                      <a:ext cx="223139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53B">
        <w:rPr>
          <w:rFonts w:cstheme="minorHAnsi"/>
        </w:rPr>
        <w:t xml:space="preserve">Om de informele werkelijkheid te vertalen naar het formele rekenniveau hanteert de leerkracht het zogenaamde Drieslagmodel: </w:t>
      </w:r>
    </w:p>
    <w:p w14:paraId="26214B69" w14:textId="77777777" w:rsidR="0045753B" w:rsidRPr="0045753B" w:rsidRDefault="0045753B" w:rsidP="0045753B">
      <w:pPr>
        <w:pStyle w:val="Geenafstand"/>
        <w:jc w:val="right"/>
        <w:rPr>
          <w:rFonts w:cstheme="minorHAnsi"/>
        </w:rPr>
      </w:pPr>
    </w:p>
    <w:p w14:paraId="6656CBD7" w14:textId="77777777" w:rsidR="0045753B" w:rsidRPr="0045753B" w:rsidRDefault="0045753B" w:rsidP="0045753B">
      <w:pPr>
        <w:pStyle w:val="Geenafstand"/>
        <w:rPr>
          <w:rFonts w:cstheme="minorHAnsi"/>
        </w:rPr>
      </w:pPr>
      <w:r w:rsidRPr="0045753B">
        <w:rPr>
          <w:rFonts w:cstheme="minorHAnsi"/>
        </w:rPr>
        <w:t xml:space="preserve">Er worden effectieve methoden gebruikt en er </w:t>
      </w:r>
      <w:r w:rsidRPr="0045753B">
        <w:rPr>
          <w:rFonts w:cstheme="minorHAnsi"/>
        </w:rPr>
        <w:br/>
        <w:t xml:space="preserve">moet voldoende tijd aan rekenen besteed worden. </w:t>
      </w:r>
      <w:r w:rsidRPr="0045753B">
        <w:rPr>
          <w:rFonts w:cstheme="minorHAnsi"/>
        </w:rPr>
        <w:br/>
        <w:t xml:space="preserve">De ontwikkeling wordt systematisch gevolgd aan de </w:t>
      </w:r>
      <w:r w:rsidRPr="0045753B">
        <w:rPr>
          <w:rFonts w:cstheme="minorHAnsi"/>
        </w:rPr>
        <w:br/>
        <w:t>hand van toetsen en observaties.</w:t>
      </w:r>
    </w:p>
    <w:p w14:paraId="2AD6E900" w14:textId="77777777" w:rsidR="0045753B" w:rsidRPr="0045753B" w:rsidRDefault="0045753B" w:rsidP="0045753B">
      <w:pPr>
        <w:pStyle w:val="Geenafstand"/>
        <w:rPr>
          <w:rFonts w:cstheme="minorHAnsi"/>
        </w:rPr>
      </w:pPr>
    </w:p>
    <w:p w14:paraId="11B55C13" w14:textId="77777777" w:rsidR="0045753B" w:rsidRPr="0045753B" w:rsidRDefault="0045753B" w:rsidP="0045753B">
      <w:pPr>
        <w:pStyle w:val="Geenafstand"/>
        <w:rPr>
          <w:rFonts w:cstheme="minorHAnsi"/>
        </w:rPr>
      </w:pPr>
      <w:r w:rsidRPr="0045753B">
        <w:rPr>
          <w:rFonts w:cstheme="minorHAnsi"/>
        </w:rPr>
        <w:t xml:space="preserve">Dit alles valt onder zorg op niveau 1: goed </w:t>
      </w:r>
      <w:r w:rsidRPr="0045753B">
        <w:rPr>
          <w:rFonts w:cstheme="minorHAnsi"/>
        </w:rPr>
        <w:br/>
        <w:t xml:space="preserve">rekenwiskunde-onderwijs. </w:t>
      </w:r>
    </w:p>
    <w:p w14:paraId="31AB96FF" w14:textId="3152B03F" w:rsidR="0045753B" w:rsidRPr="0045753B" w:rsidRDefault="0045753B" w:rsidP="00CD6ADB">
      <w:pPr>
        <w:rPr>
          <w:rFonts w:cstheme="minorHAnsi"/>
          <w:sz w:val="22"/>
          <w:szCs w:val="22"/>
        </w:rPr>
      </w:pPr>
    </w:p>
    <w:p w14:paraId="5602EFC9" w14:textId="77777777" w:rsidR="0045753B" w:rsidRPr="0045753B" w:rsidRDefault="0045753B" w:rsidP="0045753B">
      <w:pPr>
        <w:pStyle w:val="Geenafstand"/>
        <w:rPr>
          <w:rFonts w:cstheme="minorHAnsi"/>
          <w:u w:val="single"/>
        </w:rPr>
      </w:pPr>
      <w:r w:rsidRPr="0045753B">
        <w:rPr>
          <w:rFonts w:cstheme="minorHAnsi"/>
          <w:u w:val="single"/>
        </w:rPr>
        <w:t xml:space="preserve">Zorgniveau 2: Intensivering - extra instructie- en oefentijd </w:t>
      </w:r>
    </w:p>
    <w:p w14:paraId="49B5DB85" w14:textId="77777777" w:rsidR="0045753B" w:rsidRPr="0045753B" w:rsidRDefault="0045753B" w:rsidP="0045753B">
      <w:pPr>
        <w:pStyle w:val="Geenafstand"/>
        <w:rPr>
          <w:rFonts w:cstheme="minorHAnsi"/>
        </w:rPr>
      </w:pPr>
      <w:r w:rsidRPr="0045753B">
        <w:rPr>
          <w:rFonts w:cstheme="minorHAnsi"/>
        </w:rPr>
        <w:t xml:space="preserve">Er zijn altijd leerlingen in een klas die onvoldoende oppikken van het klassikale onderwijsaanbod. </w:t>
      </w:r>
    </w:p>
    <w:p w14:paraId="60B34D90" w14:textId="77777777" w:rsidR="0045753B" w:rsidRPr="0045753B" w:rsidRDefault="0045753B" w:rsidP="0045753B">
      <w:pPr>
        <w:pStyle w:val="Geenafstand"/>
        <w:rPr>
          <w:rFonts w:cstheme="minorHAnsi"/>
        </w:rPr>
      </w:pPr>
      <w:r w:rsidRPr="0045753B">
        <w:rPr>
          <w:rFonts w:cstheme="minorHAnsi"/>
        </w:rPr>
        <w:t xml:space="preserve">Het is daarom belangrijk dat er adequate differentiatie van het onderwijs plaatsvindt. </w:t>
      </w:r>
    </w:p>
    <w:p w14:paraId="59B37BC1" w14:textId="77777777" w:rsidR="0045753B" w:rsidRPr="0045753B" w:rsidRDefault="0045753B" w:rsidP="0045753B">
      <w:pPr>
        <w:pStyle w:val="Geenafstand"/>
        <w:rPr>
          <w:rFonts w:cstheme="minorHAnsi"/>
        </w:rPr>
      </w:pPr>
      <w:r w:rsidRPr="0045753B">
        <w:rPr>
          <w:rFonts w:cstheme="minorHAnsi"/>
        </w:rPr>
        <w:t>Er wordt extra hulp geboden, met name voor de 20/25% zwakste kinderen (leerlingen die scoren op V/ D- of E-niveau, in subgroepen.</w:t>
      </w:r>
    </w:p>
    <w:p w14:paraId="559F9146" w14:textId="77777777" w:rsidR="0045753B" w:rsidRPr="0045753B" w:rsidRDefault="0045753B" w:rsidP="0045753B">
      <w:pPr>
        <w:pStyle w:val="Geenafstand"/>
        <w:rPr>
          <w:rFonts w:cstheme="minorHAnsi"/>
          <w:color w:val="0070C0"/>
        </w:rPr>
      </w:pPr>
      <w:r w:rsidRPr="0045753B">
        <w:rPr>
          <w:rFonts w:cstheme="minorHAnsi"/>
        </w:rPr>
        <w:t xml:space="preserve">Dit betekent dat er </w:t>
      </w:r>
      <w:r w:rsidRPr="0045753B">
        <w:rPr>
          <w:rFonts w:cstheme="minorHAnsi"/>
          <w:u w:val="single"/>
        </w:rPr>
        <w:t xml:space="preserve">extra </w:t>
      </w:r>
      <w:r w:rsidRPr="0045753B">
        <w:rPr>
          <w:rFonts w:cstheme="minorHAnsi"/>
        </w:rPr>
        <w:t xml:space="preserve">effectieve leertijd wordt ingericht voor deze leerlingen waarbij goede instructie volgens het handelingsmodel voorop staat. (Buiten de reguliere rekenles; incl. </w:t>
      </w:r>
      <w:proofErr w:type="spellStart"/>
      <w:r w:rsidRPr="0045753B">
        <w:rPr>
          <w:rFonts w:cstheme="minorHAnsi"/>
        </w:rPr>
        <w:t>preteaching</w:t>
      </w:r>
      <w:proofErr w:type="spellEnd"/>
      <w:r w:rsidRPr="0045753B">
        <w:rPr>
          <w:rFonts w:cstheme="minorHAnsi"/>
        </w:rPr>
        <w:t>)</w:t>
      </w:r>
    </w:p>
    <w:p w14:paraId="6595156D" w14:textId="77777777" w:rsidR="0045753B" w:rsidRPr="0045753B" w:rsidRDefault="0045753B" w:rsidP="0045753B">
      <w:pPr>
        <w:pStyle w:val="Geenafstand"/>
        <w:rPr>
          <w:rFonts w:cstheme="minorHAnsi"/>
        </w:rPr>
      </w:pPr>
    </w:p>
    <w:p w14:paraId="2363DF20" w14:textId="77777777" w:rsidR="0045753B" w:rsidRPr="0045753B" w:rsidRDefault="0045753B" w:rsidP="0045753B">
      <w:pPr>
        <w:pStyle w:val="Geenafstand"/>
        <w:rPr>
          <w:rFonts w:cstheme="minorHAnsi"/>
        </w:rPr>
      </w:pPr>
      <w:r w:rsidRPr="0045753B">
        <w:rPr>
          <w:rFonts w:cstheme="minorHAnsi"/>
        </w:rPr>
        <w:t xml:space="preserve">Deze leerlingen ontvangen bovenop de basisinstructie en verwerking zorg op niveau 2: intensivering van het onderwijs door uitbreiding van instructie- en oefentijd. </w:t>
      </w:r>
    </w:p>
    <w:p w14:paraId="49739103" w14:textId="77777777" w:rsidR="0045753B" w:rsidRPr="0045753B" w:rsidRDefault="0045753B" w:rsidP="0045753B">
      <w:pPr>
        <w:spacing w:after="120"/>
        <w:rPr>
          <w:rFonts w:eastAsia="Calibri" w:cstheme="minorHAnsi"/>
          <w:sz w:val="22"/>
          <w:szCs w:val="22"/>
        </w:rPr>
      </w:pPr>
    </w:p>
    <w:p w14:paraId="718EF761" w14:textId="77777777" w:rsidR="0045753B" w:rsidRPr="0045753B" w:rsidRDefault="0045753B" w:rsidP="0045753B">
      <w:pPr>
        <w:spacing w:after="120"/>
        <w:rPr>
          <w:rFonts w:eastAsia="Calibri" w:cstheme="minorHAnsi"/>
          <w:sz w:val="22"/>
          <w:szCs w:val="22"/>
        </w:rPr>
      </w:pPr>
      <w:r w:rsidRPr="0045753B">
        <w:rPr>
          <w:rFonts w:eastAsia="Calibri" w:cstheme="minorHAnsi"/>
          <w:sz w:val="22"/>
          <w:szCs w:val="22"/>
          <w:u w:val="single"/>
        </w:rPr>
        <w:t>Zorgniveau 3: Verdere intensivering - inzet specifieke interventies</w:t>
      </w:r>
      <w:r w:rsidRPr="0045753B">
        <w:rPr>
          <w:rFonts w:eastAsia="Calibri" w:cstheme="minorHAnsi"/>
          <w:sz w:val="22"/>
          <w:szCs w:val="22"/>
        </w:rPr>
        <w:t xml:space="preserve"> </w:t>
      </w:r>
    </w:p>
    <w:p w14:paraId="14B53588" w14:textId="77777777" w:rsidR="0045753B" w:rsidRPr="0045753B" w:rsidRDefault="0045753B" w:rsidP="0045753B">
      <w:pPr>
        <w:spacing w:after="120"/>
        <w:rPr>
          <w:rFonts w:eastAsia="Calibri" w:cstheme="minorHAnsi"/>
          <w:sz w:val="22"/>
          <w:szCs w:val="22"/>
        </w:rPr>
      </w:pPr>
      <w:r w:rsidRPr="0045753B">
        <w:rPr>
          <w:rFonts w:eastAsia="Calibri" w:cstheme="minorHAnsi"/>
          <w:sz w:val="22"/>
          <w:szCs w:val="22"/>
        </w:rPr>
        <w:t>Sommige leerlingen hebben naast verlengde instructie en begeleide in-oefening ook intensieve begeleiding in een kleine groep of individueel nodig. Voor deze kinderen wordt een individueel handelingsplan opgesteld.</w:t>
      </w:r>
    </w:p>
    <w:p w14:paraId="06D36E76" w14:textId="77777777" w:rsidR="0045753B" w:rsidRPr="0045753B" w:rsidRDefault="0045753B" w:rsidP="0045753B">
      <w:pPr>
        <w:spacing w:after="120"/>
        <w:rPr>
          <w:rFonts w:eastAsia="Calibri" w:cstheme="minorHAnsi"/>
          <w:sz w:val="22"/>
          <w:szCs w:val="22"/>
        </w:rPr>
      </w:pPr>
      <w:r w:rsidRPr="0045753B">
        <w:rPr>
          <w:rFonts w:eastAsia="Calibri" w:cstheme="minorHAnsi"/>
          <w:sz w:val="22"/>
          <w:szCs w:val="22"/>
        </w:rPr>
        <w:t>Het gaat hier om de ongeveer 10% zwakste kinderen (leerlingen die scoren op laag D of E-niveau). Hierbij wordt de leerachterstand gewogen in het integratieve beeld van de leerling: betreft het uitsluitend ernstige rekenproblematiek of is er sprake van een algemene ontwikkelingsachterstand?</w:t>
      </w:r>
    </w:p>
    <w:p w14:paraId="7841665A" w14:textId="77777777" w:rsidR="0045753B" w:rsidRPr="0045753B" w:rsidRDefault="0045753B" w:rsidP="0045753B">
      <w:pPr>
        <w:rPr>
          <w:rFonts w:eastAsiaTheme="minorEastAsia" w:cstheme="minorHAnsi"/>
          <w:sz w:val="22"/>
          <w:szCs w:val="22"/>
        </w:rPr>
      </w:pPr>
      <w:r w:rsidRPr="0045753B">
        <w:rPr>
          <w:rFonts w:eastAsia="Calibri" w:cstheme="minorHAnsi"/>
          <w:sz w:val="22"/>
          <w:szCs w:val="22"/>
        </w:rPr>
        <w:t xml:space="preserve">Deze leerlingen krijgen bovenop zorg op niveau 1 en 2, zorg op niveau 3: verdere intensivering door de inzet van specifieke interventies. </w:t>
      </w:r>
    </w:p>
    <w:p w14:paraId="00008176" w14:textId="77777777" w:rsidR="0045753B" w:rsidRPr="0045753B" w:rsidRDefault="0045753B" w:rsidP="0045753B">
      <w:pPr>
        <w:rPr>
          <w:rFonts w:eastAsiaTheme="minorEastAsia" w:cstheme="minorHAnsi"/>
          <w:color w:val="333333"/>
          <w:sz w:val="22"/>
          <w:szCs w:val="22"/>
        </w:rPr>
      </w:pPr>
      <w:r w:rsidRPr="0045753B">
        <w:rPr>
          <w:rFonts w:eastAsiaTheme="minorEastAsia" w:cstheme="minorHAnsi"/>
          <w:color w:val="333333"/>
          <w:sz w:val="22"/>
          <w:szCs w:val="22"/>
        </w:rPr>
        <w:t>De leerkracht betrekt de intern begeleider en/of de rekenspecialist in het geheel. Met een diagnostisch gesprek wordt verder gekeken naar de rekenproblematiek, de toetsen worden geanalyseerd. Samen wordt afgestemd welke interventie, op welke wijze en door wie kan worden geboden.</w:t>
      </w:r>
    </w:p>
    <w:p w14:paraId="2E733B99" w14:textId="77777777" w:rsidR="0045753B" w:rsidRPr="0045753B" w:rsidRDefault="0045753B" w:rsidP="0045753B">
      <w:pPr>
        <w:spacing w:after="120"/>
        <w:rPr>
          <w:rFonts w:cstheme="minorHAnsi"/>
          <w:b/>
          <w:bCs/>
          <w:sz w:val="22"/>
          <w:szCs w:val="22"/>
        </w:rPr>
      </w:pPr>
      <w:r w:rsidRPr="0045753B">
        <w:rPr>
          <w:rFonts w:eastAsiaTheme="minorEastAsia" w:cstheme="minorHAnsi"/>
          <w:color w:val="444444"/>
          <w:sz w:val="22"/>
          <w:szCs w:val="22"/>
        </w:rPr>
        <w:t>De intern begeleider bespreekt de problematiek met het Kernteam van het SWV. Samen stemmen zij af wat de volgende stap wordt.</w:t>
      </w:r>
    </w:p>
    <w:p w14:paraId="15C22B1C" w14:textId="77777777" w:rsidR="0045753B" w:rsidRPr="0045753B" w:rsidRDefault="0045753B" w:rsidP="0045753B">
      <w:pPr>
        <w:pStyle w:val="Geenafstand"/>
        <w:rPr>
          <w:rFonts w:cstheme="minorHAnsi"/>
          <w:u w:val="single"/>
        </w:rPr>
      </w:pPr>
    </w:p>
    <w:p w14:paraId="54FCA038" w14:textId="77777777" w:rsidR="0045753B" w:rsidRPr="0045753B" w:rsidRDefault="0045753B" w:rsidP="0045753B">
      <w:pPr>
        <w:pStyle w:val="Geenafstand"/>
        <w:rPr>
          <w:rFonts w:cstheme="minorHAnsi"/>
          <w:u w:val="single"/>
        </w:rPr>
      </w:pPr>
    </w:p>
    <w:p w14:paraId="7A9B7662" w14:textId="77777777" w:rsidR="0045753B" w:rsidRPr="0045753B" w:rsidRDefault="0045753B" w:rsidP="0045753B">
      <w:pPr>
        <w:pStyle w:val="Geenafstand"/>
        <w:rPr>
          <w:rFonts w:cstheme="minorHAnsi"/>
          <w:u w:val="single"/>
        </w:rPr>
      </w:pPr>
    </w:p>
    <w:p w14:paraId="391978F9" w14:textId="77777777" w:rsidR="0045753B" w:rsidRPr="0045753B" w:rsidRDefault="0045753B" w:rsidP="0045753B">
      <w:pPr>
        <w:pStyle w:val="Geenafstand"/>
        <w:rPr>
          <w:rFonts w:cstheme="minorHAnsi"/>
          <w:u w:val="single"/>
        </w:rPr>
      </w:pPr>
      <w:r w:rsidRPr="0045753B">
        <w:rPr>
          <w:rFonts w:cstheme="minorHAnsi"/>
          <w:u w:val="single"/>
        </w:rPr>
        <w:t xml:space="preserve">Zorgniveau 4: Diagnostiek en behandeling  </w:t>
      </w:r>
    </w:p>
    <w:p w14:paraId="2142CD8A" w14:textId="77777777" w:rsidR="0045753B" w:rsidRPr="0045753B" w:rsidRDefault="0045753B" w:rsidP="0045753B">
      <w:pPr>
        <w:pStyle w:val="Geenafstand"/>
        <w:rPr>
          <w:rFonts w:cstheme="minorHAnsi"/>
        </w:rPr>
      </w:pPr>
    </w:p>
    <w:p w14:paraId="1AD3DBE3" w14:textId="77777777" w:rsidR="0045753B" w:rsidRPr="0045753B" w:rsidRDefault="0045753B" w:rsidP="0045753B">
      <w:pPr>
        <w:pStyle w:val="Geenafstand"/>
        <w:rPr>
          <w:rFonts w:cstheme="minorHAnsi"/>
          <w:color w:val="0070C0"/>
        </w:rPr>
      </w:pPr>
      <w:r w:rsidRPr="0045753B">
        <w:rPr>
          <w:rFonts w:cstheme="minorHAnsi"/>
        </w:rPr>
        <w:lastRenderedPageBreak/>
        <w:t xml:space="preserve">Het gaat hierbij om leerlingen met ernstige en hardnekkige rekenproblemen. Bij het SWV wordt een PAB-rekenen aangevraagd. De rekenspecialist van het SWV voert een diagnostisch onderzoek uit m.b.v. de RD-4, waarbij gekeken wordt naar de aard en ernst van de rekenproblemen. In de rapportage worden handelingsadviezen gegeven en wordt een inschatting gemaakt of een arrangement rekenen te verwachten is. Met deze gerichte handelingsadviezen kan de school de leerling begeleiden gedurende een periode van ongeveer 3-4 maanden. Deze periode wordt afgesloten met een heronderzoek m.b.v. de RD-4. Indien deze interventie geen of onvoldoende resultaat oplevert én er geen sprake is van andere leerachterstanden en/of ernstige emotionele problematiek, kan de rekenspecialist van het SWV de inzet van een rekenarrangement adviseren. Dit gebeurt in overleg met de poortwachter ERWD, die in het kader van beheersing van de open-eind financiering controleert of het aantal rekenarrangementen binnen het budget valt. In het OT kan vervolgens besloten worden tot een Rekenarrangement voor de duur van 16 weken. De IB-er van de school stuurt daartoe de getekende formulieren naar het loket van het SWV. Ook levert de school een OPP aan, waarin de adviezen vanuit onderzoek en OT worden opgenomen.  </w:t>
      </w:r>
    </w:p>
    <w:p w14:paraId="4CA74225" w14:textId="77777777" w:rsidR="0045753B" w:rsidRPr="0045753B" w:rsidRDefault="0045753B" w:rsidP="0045753B">
      <w:pPr>
        <w:pStyle w:val="Geenafstand"/>
        <w:rPr>
          <w:rFonts w:cstheme="minorHAnsi"/>
        </w:rPr>
      </w:pPr>
      <w:r w:rsidRPr="0045753B">
        <w:rPr>
          <w:rFonts w:cstheme="minorHAnsi"/>
        </w:rPr>
        <w:t>Het rekenarrangement wordt bij voorkeur uitgevoerd door de rekenspecialist van de school, of een andere leerkracht met gespecialiseerde kennis op het gebied van ERWD. De rekenspecialist van het SWV blijft hierbij betrokken, is vraagbaak en evalueert met de school het doorlopen traject.</w:t>
      </w:r>
    </w:p>
    <w:p w14:paraId="47A16580" w14:textId="77777777" w:rsidR="0045753B" w:rsidRPr="0045753B" w:rsidRDefault="0045753B" w:rsidP="0045753B">
      <w:pPr>
        <w:pStyle w:val="Geenafstand"/>
        <w:rPr>
          <w:rFonts w:cstheme="minorHAnsi"/>
        </w:rPr>
      </w:pPr>
    </w:p>
    <w:p w14:paraId="15BFB419" w14:textId="77777777" w:rsidR="0045753B" w:rsidRPr="0045753B" w:rsidRDefault="0045753B" w:rsidP="0045753B">
      <w:pPr>
        <w:pStyle w:val="Geenafstand"/>
        <w:rPr>
          <w:rFonts w:cstheme="minorHAnsi"/>
        </w:rPr>
      </w:pPr>
      <w:r w:rsidRPr="0045753B">
        <w:rPr>
          <w:rFonts w:cstheme="minorHAnsi"/>
        </w:rPr>
        <w:t>Het SWV geeft geen dyscalculie verklaring</w:t>
      </w:r>
      <w:r w:rsidRPr="0045753B">
        <w:rPr>
          <w:rFonts w:cstheme="minorHAnsi"/>
          <w:color w:val="0070C0"/>
        </w:rPr>
        <w:t xml:space="preserve"> </w:t>
      </w:r>
      <w:r w:rsidRPr="0045753B">
        <w:rPr>
          <w:rFonts w:cstheme="minorHAnsi"/>
        </w:rPr>
        <w:t>af, omdat deze verklaring</w:t>
      </w:r>
      <w:r w:rsidRPr="0045753B">
        <w:rPr>
          <w:rFonts w:cstheme="minorHAnsi"/>
          <w:color w:val="0070C0"/>
        </w:rPr>
        <w:t xml:space="preserve"> </w:t>
      </w:r>
      <w:r w:rsidRPr="0045753B">
        <w:rPr>
          <w:rFonts w:cstheme="minorHAnsi"/>
        </w:rPr>
        <w:t>voor de behandeling op de basisschool niet relevant is. De intensieve begeleiding door de rekenspecialist in school, voldoet wel aan de eis dat een leerling ten minste een halfjaar specialistische RT-moet hebben gehad om een dyscalculie verklaring te kunnen aanvragen.  Indien gewenst kunnen ouders op eigen kosten onderzoek aanvragen bij een gespecialiseerd onderzoeksbureau en externe RT organiseren. Goede afstemming tussen ouders, school en gespecialiseerd onderzoeksbureau/externe behandelaar is daarbij noodzakelijk.</w:t>
      </w:r>
    </w:p>
    <w:p w14:paraId="766CD954" w14:textId="77777777" w:rsidR="0045753B" w:rsidRPr="0045753B" w:rsidRDefault="0045753B" w:rsidP="0045753B">
      <w:pPr>
        <w:pStyle w:val="Geenafstand"/>
        <w:rPr>
          <w:rFonts w:cstheme="minorHAnsi"/>
          <w:u w:val="single"/>
        </w:rPr>
      </w:pPr>
      <w:r w:rsidRPr="0045753B">
        <w:rPr>
          <w:rFonts w:cstheme="minorHAnsi"/>
        </w:rPr>
        <w:br/>
      </w:r>
      <w:r w:rsidRPr="0045753B">
        <w:rPr>
          <w:rFonts w:cstheme="minorHAnsi"/>
          <w:u w:val="single"/>
        </w:rPr>
        <w:t>Zorgniveau 5: Vervolg-arrangement</w:t>
      </w:r>
    </w:p>
    <w:p w14:paraId="48DA58D6" w14:textId="77777777" w:rsidR="0045753B" w:rsidRPr="0045753B" w:rsidRDefault="0045753B" w:rsidP="0045753B">
      <w:pPr>
        <w:pStyle w:val="Geenafstand"/>
        <w:rPr>
          <w:rFonts w:cstheme="minorHAnsi"/>
          <w:b/>
          <w:bCs/>
          <w:u w:val="single"/>
        </w:rPr>
      </w:pPr>
    </w:p>
    <w:p w14:paraId="7B8EE42D" w14:textId="77777777" w:rsidR="0045753B" w:rsidRPr="0045753B" w:rsidRDefault="0045753B" w:rsidP="0045753B">
      <w:pPr>
        <w:pStyle w:val="Geenafstand"/>
        <w:rPr>
          <w:rFonts w:cstheme="minorHAnsi"/>
        </w:rPr>
      </w:pPr>
      <w:r w:rsidRPr="0045753B">
        <w:rPr>
          <w:rFonts w:cstheme="minorHAnsi"/>
        </w:rPr>
        <w:t>Indien er een Rekenarrangement is afgegeven, zal dit nauw worden gevolgd door de rekenspecialist van het SWV. Wanneer na 16 weken blijkt dat de ondersteuning voldoende effect heeft, kan het arrangement worden afgesloten. Zo niet, dan kan worden gekeken of verlenging van het arrangement voor maximaal</w:t>
      </w:r>
      <w:r w:rsidRPr="0045753B">
        <w:rPr>
          <w:rFonts w:cstheme="minorHAnsi"/>
          <w:color w:val="0070C0"/>
        </w:rPr>
        <w:t xml:space="preserve"> </w:t>
      </w:r>
      <w:r w:rsidRPr="0045753B">
        <w:rPr>
          <w:rFonts w:cstheme="minorHAnsi"/>
        </w:rPr>
        <w:t xml:space="preserve">opnieuw 16 weken een optie is. Dit wordt teruggekoppeld aan het Kernteam van de school. </w:t>
      </w:r>
    </w:p>
    <w:p w14:paraId="33D49BC4" w14:textId="77777777" w:rsidR="0045753B" w:rsidRPr="0045753B" w:rsidRDefault="0045753B" w:rsidP="0045753B">
      <w:pPr>
        <w:pStyle w:val="Geenafstand"/>
        <w:rPr>
          <w:rFonts w:cstheme="minorHAnsi"/>
        </w:rPr>
      </w:pPr>
    </w:p>
    <w:p w14:paraId="7E688D22" w14:textId="77777777" w:rsidR="0045753B" w:rsidRPr="0045753B" w:rsidRDefault="0045753B" w:rsidP="0045753B">
      <w:pPr>
        <w:pStyle w:val="Geenafstand"/>
        <w:rPr>
          <w:rFonts w:cstheme="minorHAnsi"/>
        </w:rPr>
      </w:pPr>
      <w:r w:rsidRPr="0045753B">
        <w:rPr>
          <w:rFonts w:cstheme="minorHAnsi"/>
        </w:rPr>
        <w:t xml:space="preserve">Gedurende de verlenging van het arrangement wordt gekeken naar de mogelijkheden van afstemming binnen de groep, voor de periode na het Rekenarrangement. De interventieperiode wordt afgesloten met een heronderzoek en advisering. In uitzonderlijke gevallen kan besloten worden om hiervoor nog een Arrangement Extra Zorg Leren in te zetten, in het OT, voor maximaal een half jaar. </w:t>
      </w:r>
      <w:r w:rsidRPr="0045753B">
        <w:rPr>
          <w:rFonts w:cstheme="minorHAnsi"/>
        </w:rPr>
        <w:br/>
        <w:t xml:space="preserve">Hierbij wordt alleen nog gekeken naar de passende leerlijn (Passende Perspectieven) en de in te zetten hulpmiddelen. Soms is het in de bovenbouwgroepen noodzakelijk een acceptatieplan te ontwikkelen, omdat het lage rekenniveau invloed kan hebben op het uitstroomniveau (OPP).  </w:t>
      </w:r>
    </w:p>
    <w:p w14:paraId="0BFB56E1" w14:textId="77777777" w:rsidR="0045753B" w:rsidRPr="0045753B" w:rsidRDefault="0045753B" w:rsidP="0045753B">
      <w:pPr>
        <w:pStyle w:val="Geenafstand"/>
        <w:rPr>
          <w:rFonts w:cstheme="minorHAnsi"/>
        </w:rPr>
      </w:pPr>
    </w:p>
    <w:p w14:paraId="44409D3A" w14:textId="77777777" w:rsidR="0045753B" w:rsidRPr="0045753B" w:rsidRDefault="0045753B" w:rsidP="0045753B">
      <w:pPr>
        <w:pStyle w:val="Geenafstand"/>
        <w:rPr>
          <w:rFonts w:cstheme="minorHAnsi"/>
          <w:u w:val="single"/>
        </w:rPr>
      </w:pPr>
      <w:r w:rsidRPr="0045753B">
        <w:rPr>
          <w:rFonts w:cstheme="minorHAnsi"/>
          <w:u w:val="single"/>
        </w:rPr>
        <w:t>Zorgniveau 6: Overstap van PO naar VO.</w:t>
      </w:r>
    </w:p>
    <w:p w14:paraId="7DDC8957" w14:textId="77777777" w:rsidR="0045753B" w:rsidRPr="0045753B" w:rsidRDefault="0045753B" w:rsidP="0045753B">
      <w:pPr>
        <w:pStyle w:val="Geenafstand"/>
        <w:rPr>
          <w:rFonts w:cstheme="minorHAnsi"/>
        </w:rPr>
      </w:pPr>
    </w:p>
    <w:p w14:paraId="108DD58E" w14:textId="77777777" w:rsidR="0045753B" w:rsidRPr="0045753B" w:rsidRDefault="0045753B" w:rsidP="0045753B">
      <w:pPr>
        <w:pStyle w:val="Geenafstand"/>
        <w:rPr>
          <w:rFonts w:cstheme="minorHAnsi"/>
        </w:rPr>
      </w:pPr>
      <w:r w:rsidRPr="0045753B">
        <w:rPr>
          <w:rFonts w:cstheme="minorHAnsi"/>
        </w:rPr>
        <w:t xml:space="preserve">Er vindt een overdracht plaats van PO naar VO. De wijze waarop dit gaat verschilt van PO school tot VO school We adviseren als SWV, dat voor leerlingen met rekenproblemen er een warme overdracht </w:t>
      </w:r>
      <w:r w:rsidRPr="0045753B">
        <w:rPr>
          <w:rFonts w:cstheme="minorHAnsi"/>
        </w:rPr>
        <w:lastRenderedPageBreak/>
        <w:t>plaatsvindt. Dit is met name van belang bij kinderen voor wie niveau 1F voor rekenen niet of net is bereikt maar waar 1S op de overige vakgebieden bereikt is.</w:t>
      </w:r>
    </w:p>
    <w:p w14:paraId="2C46614F" w14:textId="77777777" w:rsidR="0045753B" w:rsidRPr="0045753B" w:rsidRDefault="0045753B" w:rsidP="0045753B">
      <w:pPr>
        <w:rPr>
          <w:rFonts w:cstheme="minorHAnsi"/>
          <w:sz w:val="22"/>
          <w:szCs w:val="22"/>
        </w:rPr>
      </w:pPr>
    </w:p>
    <w:p w14:paraId="230FDA6F" w14:textId="77777777" w:rsidR="0045753B" w:rsidRPr="0045753B" w:rsidRDefault="0045753B" w:rsidP="0045753B">
      <w:pPr>
        <w:pStyle w:val="Geenafstand"/>
        <w:rPr>
          <w:rFonts w:cstheme="minorHAnsi"/>
        </w:rPr>
      </w:pPr>
      <w:r w:rsidRPr="0045753B">
        <w:rPr>
          <w:rFonts w:cstheme="minorHAnsi"/>
          <w:u w:val="single"/>
        </w:rPr>
        <w:t>Bron</w:t>
      </w:r>
      <w:r w:rsidRPr="0045753B">
        <w:rPr>
          <w:rFonts w:cstheme="minorHAnsi"/>
        </w:rPr>
        <w:t xml:space="preserve">: Protocol Ernstige Reken-Wiskunde-problemen en Dyscalculie </w:t>
      </w:r>
      <w:r w:rsidRPr="0045753B">
        <w:rPr>
          <w:rFonts w:cstheme="minorHAnsi"/>
          <w:i/>
          <w:iCs/>
        </w:rPr>
        <w:t>BAO SBO SO</w:t>
      </w:r>
      <w:r w:rsidRPr="0045753B">
        <w:rPr>
          <w:rFonts w:cstheme="minorHAnsi"/>
        </w:rPr>
        <w:t xml:space="preserve"> (2011).</w:t>
      </w:r>
    </w:p>
    <w:p w14:paraId="4C403375" w14:textId="77777777" w:rsidR="0045753B" w:rsidRPr="0045753B" w:rsidRDefault="0045753B" w:rsidP="00CD6ADB">
      <w:pPr>
        <w:rPr>
          <w:rFonts w:cstheme="minorHAnsi"/>
          <w:sz w:val="22"/>
          <w:szCs w:val="22"/>
        </w:rPr>
      </w:pPr>
    </w:p>
    <w:sectPr w:rsidR="0045753B" w:rsidRPr="0045753B" w:rsidSect="00E7089A">
      <w:headerReference w:type="default" r:id="rId8"/>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DDB1" w14:textId="77777777" w:rsidR="00E301AB" w:rsidRDefault="00E301AB" w:rsidP="00E7089A">
      <w:r>
        <w:separator/>
      </w:r>
    </w:p>
  </w:endnote>
  <w:endnote w:type="continuationSeparator" w:id="0">
    <w:p w14:paraId="66DBF1BC" w14:textId="77777777" w:rsidR="00E301AB" w:rsidRDefault="00E301AB"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66E9" w14:textId="77777777" w:rsidR="00E301AB" w:rsidRDefault="00E301AB" w:rsidP="00E7089A">
      <w:r>
        <w:separator/>
      </w:r>
    </w:p>
  </w:footnote>
  <w:footnote w:type="continuationSeparator" w:id="0">
    <w:p w14:paraId="05C594DC" w14:textId="77777777" w:rsidR="00E301AB" w:rsidRDefault="00E301AB"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AF"/>
    <w:multiLevelType w:val="hybridMultilevel"/>
    <w:tmpl w:val="C0B42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8225F"/>
    <w:rsid w:val="00135408"/>
    <w:rsid w:val="0045753B"/>
    <w:rsid w:val="00532832"/>
    <w:rsid w:val="005F6686"/>
    <w:rsid w:val="006D2F5D"/>
    <w:rsid w:val="00800E54"/>
    <w:rsid w:val="00917AE9"/>
    <w:rsid w:val="009419E2"/>
    <w:rsid w:val="00AD591D"/>
    <w:rsid w:val="00C910D4"/>
    <w:rsid w:val="00CD6ADB"/>
    <w:rsid w:val="00E301AB"/>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45753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4575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9180</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2</cp:revision>
  <dcterms:created xsi:type="dcterms:W3CDTF">2021-11-09T07:10:00Z</dcterms:created>
  <dcterms:modified xsi:type="dcterms:W3CDTF">2021-11-09T07:10:00Z</dcterms:modified>
</cp:coreProperties>
</file>